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9866E3">
      <w:pPr>
        <w:spacing w:line="440" w:lineRule="exact"/>
        <w:jc w:val="center"/>
        <w:outlineLvl w:val="0"/>
        <w:rPr>
          <w:rFonts w:ascii="宋体" w:hAnsi="宋体"/>
          <w:b/>
          <w:color w:val="000000"/>
          <w:sz w:val="36"/>
          <w:szCs w:val="36"/>
        </w:rPr>
      </w:pPr>
      <w:bookmarkStart w:id="0" w:name="_Toc24531947"/>
      <w:r>
        <w:rPr>
          <w:rFonts w:hint="eastAsia" w:ascii="宋体" w:hAnsi="宋体"/>
          <w:b/>
          <w:color w:val="000000"/>
          <w:sz w:val="36"/>
          <w:szCs w:val="36"/>
          <w:lang w:val="en-US" w:eastAsia="zh-CN"/>
        </w:rPr>
        <w:t>威海市拟提名2026年度</w:t>
      </w:r>
      <w:r>
        <w:rPr>
          <w:rFonts w:hint="eastAsia" w:ascii="宋体" w:hAnsi="宋体"/>
          <w:b/>
          <w:color w:val="000000"/>
          <w:sz w:val="36"/>
          <w:szCs w:val="36"/>
        </w:rPr>
        <w:t>山东省科学技术奖</w:t>
      </w:r>
      <w:r>
        <w:rPr>
          <w:rFonts w:hint="eastAsia" w:ascii="宋体" w:hAnsi="宋体"/>
          <w:b/>
          <w:color w:val="000000"/>
          <w:sz w:val="36"/>
          <w:szCs w:val="36"/>
          <w:lang w:val="en-US" w:eastAsia="zh-CN"/>
        </w:rPr>
        <w:t>项目</w:t>
      </w:r>
      <w:r>
        <w:rPr>
          <w:rFonts w:hint="eastAsia" w:ascii="宋体" w:hAnsi="宋体"/>
          <w:b/>
          <w:color w:val="000000"/>
          <w:sz w:val="36"/>
          <w:szCs w:val="36"/>
        </w:rPr>
        <w:t>公示</w:t>
      </w:r>
      <w:bookmarkEnd w:id="0"/>
    </w:p>
    <w:p w14:paraId="3FE6126D">
      <w:pPr>
        <w:spacing w:line="360" w:lineRule="auto"/>
        <w:rPr>
          <w:rFonts w:hint="eastAsia" w:ascii="黑体" w:hAnsi="黑体" w:eastAsia="黑体" w:cs="Calibri"/>
          <w:sz w:val="28"/>
          <w:szCs w:val="28"/>
        </w:rPr>
      </w:pPr>
    </w:p>
    <w:p w14:paraId="3B15AB4E">
      <w:pPr>
        <w:spacing w:line="360" w:lineRule="auto"/>
        <w:rPr>
          <w:rFonts w:hint="default" w:ascii="黑体" w:hAnsi="黑体" w:eastAsia="黑体" w:cs="Calibri"/>
          <w:sz w:val="32"/>
          <w:szCs w:val="32"/>
          <w:lang w:val="en-US" w:eastAsia="zh-CN"/>
        </w:rPr>
      </w:pPr>
      <w:r>
        <w:rPr>
          <w:rFonts w:hint="eastAsia" w:ascii="黑体" w:hAnsi="黑体" w:eastAsia="黑体" w:cs="Calibri"/>
          <w:sz w:val="32"/>
          <w:szCs w:val="32"/>
          <w:lang w:val="en-US" w:eastAsia="zh-CN"/>
        </w:rPr>
        <w:t>项目1：</w:t>
      </w:r>
    </w:p>
    <w:p w14:paraId="282AD0AC">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3EBC7195">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高模高强系列碳纤维关键技术及核心装备</w:t>
      </w:r>
    </w:p>
    <w:p w14:paraId="7512DCBE">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52EB7DD9">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3CAAF083">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21CBD435">
      <w:pPr>
        <w:spacing w:line="288" w:lineRule="auto"/>
        <w:ind w:firstLine="480" w:firstLineChars="200"/>
        <w:rPr>
          <w:rFonts w:hint="eastAsia" w:ascii="宋体" w:hAnsi="宋体" w:cs="Times New Roman"/>
          <w:sz w:val="24"/>
          <w:szCs w:val="24"/>
          <w:lang w:eastAsia="zh-CN"/>
        </w:rPr>
      </w:pPr>
      <w:r>
        <w:rPr>
          <w:rFonts w:hint="eastAsia" w:ascii="宋体" w:hAnsi="宋体" w:cs="Times New Roman"/>
          <w:sz w:val="24"/>
          <w:szCs w:val="24"/>
          <w:lang w:eastAsia="zh-CN"/>
        </w:rPr>
        <w:t>高模高强碳纤维是航空航天等国家重大工程不可替代的关键战略材料，也是我</w:t>
      </w:r>
      <w:r>
        <w:rPr>
          <w:rFonts w:hint="eastAsia" w:ascii="宋体" w:hAnsi="宋体" w:cs="Times New Roman"/>
          <w:sz w:val="24"/>
          <w:szCs w:val="24"/>
          <w:lang w:val="en-US" w:eastAsia="zh-CN"/>
        </w:rPr>
        <w:t xml:space="preserve"> </w:t>
      </w:r>
      <w:r>
        <w:rPr>
          <w:rFonts w:hint="eastAsia" w:ascii="宋体" w:hAnsi="宋体" w:cs="Times New Roman"/>
          <w:sz w:val="24"/>
          <w:szCs w:val="24"/>
          <w:lang w:eastAsia="zh-CN"/>
        </w:rPr>
        <w:t>国重点突破的“卡脖子”技术领域。该项目面向国家重大需求，围绕高模高强碳纤维产业化过程中高模量与高强度难以兼顾、界面性能发挥率低、超高温石墨化核心装备缺失等关键技术难题，历经十余年持续攻关，建立了高模高强碳纤维产业化关键技术及成套装备自主创新体系，实现了关键材料与核心装备全流程自主可控。</w:t>
      </w:r>
    </w:p>
    <w:p w14:paraId="46B90976">
      <w:pPr>
        <w:spacing w:line="288" w:lineRule="auto"/>
        <w:ind w:firstLine="480" w:firstLineChars="200"/>
        <w:rPr>
          <w:rFonts w:hint="eastAsia" w:ascii="宋体" w:hAnsi="宋体" w:cs="Times New Roman"/>
          <w:sz w:val="24"/>
          <w:szCs w:val="24"/>
          <w:lang w:eastAsia="zh-CN"/>
        </w:rPr>
      </w:pPr>
      <w:r>
        <w:rPr>
          <w:rFonts w:hint="eastAsia" w:ascii="宋体" w:hAnsi="宋体" w:cs="Times New Roman"/>
          <w:sz w:val="24"/>
          <w:szCs w:val="24"/>
          <w:lang w:eastAsia="zh-CN"/>
        </w:rPr>
        <w:t>项目在技术创新方面取得了系统性突破：一是发明了基于扩散控制的高模高强碳纤维径轴向结构协同调控技术，实现了高模量与高强度协同提升；二是建立了碳纤维表面结构与电解质特性等多因素耦合工艺，实现了高惰性碳纤维低损伤表面活化和复合材料界面性能显著提升；三是突破了大幅宽超高温石墨化炉长寿命设计制造技术，研制出炉宽1.4米、最高工作温度3000℃、连续稳定运行6个月以上的超高温石墨化成套装备，支撑了百吨级高模高强碳纤维稳定生产。项目形成了CCM40J、CCM55J、CCM60J、CCM65J系列产品，综合技术水平达到国际先进，部分关键技术和性能指标达到国际领先水平。</w:t>
      </w:r>
    </w:p>
    <w:p w14:paraId="7D6D7459">
      <w:pPr>
        <w:spacing w:line="288" w:lineRule="auto"/>
        <w:ind w:firstLine="480" w:firstLineChars="200"/>
        <w:rPr>
          <w:rFonts w:hint="eastAsia" w:ascii="宋体" w:hAnsi="宋体" w:cs="Times New Roman"/>
          <w:sz w:val="24"/>
          <w:szCs w:val="24"/>
          <w:lang w:eastAsia="zh-CN"/>
        </w:rPr>
      </w:pPr>
      <w:r>
        <w:rPr>
          <w:rFonts w:hint="eastAsia" w:ascii="宋体" w:hAnsi="宋体" w:cs="Times New Roman"/>
          <w:sz w:val="24"/>
          <w:szCs w:val="24"/>
          <w:lang w:eastAsia="zh-CN"/>
        </w:rPr>
        <w:t>项目成果成功应用于中国空间站、载人航天工程、探月工程、北斗导航系统、高分专项、深空探测等国家重大航天工程，实现了我国重大航天工程高模高强碳纤维全覆盖应用，打破了国外长期技术封锁和产品垄断，构建了我国高模高强碳纤维自主保障体系。项目近两年新增销售收入21亿元，近三年28亿元，国内市场占有率超过90%，经济效益、社会效益和战略效益显著，有力推动了我国高性能碳纤维及高端复合材料产业技术进步，对保障国家重大工程建设和促进新材料产业高质量发展发挥了重要作用。</w:t>
      </w:r>
    </w:p>
    <w:p w14:paraId="785318DD">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6DA09335">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一</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1C150E8A">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38939CC2">
      <w:pPr>
        <w:spacing w:line="288" w:lineRule="auto"/>
        <w:ind w:firstLine="480" w:firstLineChars="200"/>
        <w:rPr>
          <w:rFonts w:hint="eastAsia" w:ascii="宋体" w:hAnsi="宋体" w:cs="Times New Roman"/>
          <w:sz w:val="24"/>
          <w:szCs w:val="24"/>
          <w:lang w:val="en-US" w:eastAsia="zh-CN"/>
        </w:rPr>
      </w:pPr>
      <w:r>
        <w:rPr>
          <w:rFonts w:hint="eastAsia" w:ascii="宋体" w:hAnsi="宋体" w:cs="Times New Roman"/>
          <w:sz w:val="24"/>
          <w:szCs w:val="24"/>
          <w:lang w:val="en-US" w:eastAsia="zh-CN"/>
        </w:rPr>
        <w:t>碳纤维按原料类型可分为聚丙烯腈基碳纤维、粘胶基碳纤维和沥青基碳纤维，其中聚丙烯腈基碳纤维的使用量占比90%以上。聚丙烯腈基碳纤维分为高强型和高模高强型两大类。高模高强碳纤维具有超高比刚度、极致轻量化、近零热膨胀、极端环境高稳定性等优异特性，是航天器结构减重、精度保持和长周期可靠服役的核心战略材料。针对国家重大航天任务对以上性能的刚性需求，高模高强碳纤维发挥着不可替代的作用，被誉为航天工程的“黄金骨骼”，支撑我国载人航天、嫦娥探月、火星探测、北斗导航等重大工程。</w:t>
      </w:r>
    </w:p>
    <w:p w14:paraId="035EAD43">
      <w:pPr>
        <w:spacing w:line="288" w:lineRule="auto"/>
        <w:ind w:firstLine="480" w:firstLineChars="200"/>
        <w:rPr>
          <w:rFonts w:hint="eastAsia" w:ascii="宋体" w:hAnsi="宋体" w:cs="Times New Roman"/>
          <w:sz w:val="24"/>
          <w:szCs w:val="24"/>
          <w:lang w:val="en-US" w:eastAsia="zh-CN"/>
        </w:rPr>
      </w:pPr>
      <w:r>
        <w:rPr>
          <w:rFonts w:hint="eastAsia" w:ascii="宋体" w:hAnsi="宋体" w:cs="Times New Roman"/>
          <w:sz w:val="24"/>
          <w:szCs w:val="24"/>
          <w:lang w:val="en-US" w:eastAsia="zh-CN"/>
        </w:rPr>
        <w:t>本项目属于先进复合材料与高端装备交叉领域，面向航空航天、国防军工和国民经济重点领域高模高强碳纤维迫切需求，依托工信部、国防科工局、山东省科技厅重点研发任务，坚持自主创新，国内率先突破了高模高强系列碳纤维关键技术，创制了核心关键石墨化炉装备，实现了种类最全的高模高强系列碳纤维工程化落地与重大航天工程全覆盖应用，填补国内空白，彻底打破国外高模高强碳纤维和核心装备的双重垄断，推动我国高模高强碳纤维产业跻身世界强国序列。</w:t>
      </w:r>
    </w:p>
    <w:p w14:paraId="2CC9D73F">
      <w:pPr>
        <w:spacing w:line="288" w:lineRule="auto"/>
        <w:ind w:firstLine="480" w:firstLineChars="200"/>
        <w:rPr>
          <w:rFonts w:hint="eastAsia" w:ascii="宋体" w:hAnsi="宋体" w:cs="Times New Roman"/>
          <w:sz w:val="24"/>
          <w:szCs w:val="24"/>
          <w:lang w:val="en-US" w:eastAsia="zh-CN"/>
        </w:rPr>
      </w:pPr>
      <w:r>
        <w:rPr>
          <w:rFonts w:hint="eastAsia" w:ascii="宋体" w:hAnsi="宋体" w:cs="Times New Roman"/>
          <w:sz w:val="24"/>
          <w:szCs w:val="24"/>
          <w:lang w:val="en-US" w:eastAsia="zh-CN"/>
        </w:rPr>
        <w:t>针对高模高强碳纤维及核心装备存在的关键共性技术难题，组建由碳纤维制备及工程化国家工程实验室（威海拓展纤维有限公司）、国家碳纤维工程技术研究中心（北京化工大学）、特种环境复合材料技术国防科技重点实验室（哈尔滨工业大学）、山东省碳纤维及复合材料制备与应用重点实验室（山东大学）等单位组成的产学研用国内顶尖团队，通过联合攻关，突破了以下核心关键技术：</w:t>
      </w:r>
    </w:p>
    <w:p w14:paraId="67E7826D">
      <w:pPr>
        <w:spacing w:line="288" w:lineRule="auto"/>
        <w:ind w:firstLine="480" w:firstLineChars="200"/>
        <w:rPr>
          <w:rFonts w:hint="eastAsia" w:ascii="宋体" w:hAnsi="宋体" w:cs="Times New Roman"/>
          <w:sz w:val="24"/>
          <w:szCs w:val="24"/>
          <w:lang w:val="en-US" w:eastAsia="zh-CN"/>
        </w:rPr>
      </w:pPr>
      <w:r>
        <w:rPr>
          <w:rFonts w:hint="eastAsia" w:ascii="宋体" w:hAnsi="宋体" w:cs="Times New Roman"/>
          <w:sz w:val="24"/>
          <w:szCs w:val="24"/>
          <w:lang w:val="en-US" w:eastAsia="zh-CN"/>
        </w:rPr>
        <w:t>1.基于扩散控制的高模高强碳纤维的径向结构协同调控技术。揭示了预氧化碳化及石墨化过程中纤维径向结构演变机制，建立了扩散控制、温度-时间耦合及高温牵伸协同调控方法，解决了高模量碳纤维强度保持难题。高模高强碳纤维拉伸强度较国际同类产品高300-1000MPa，CCM40J、CCM55J、CCM60J、CCM65J系列高模高强碳纤维达到国际领先水平。</w:t>
      </w:r>
    </w:p>
    <w:p w14:paraId="26C89BFE">
      <w:pPr>
        <w:spacing w:line="288" w:lineRule="auto"/>
        <w:ind w:firstLine="480" w:firstLineChars="200"/>
        <w:rPr>
          <w:rFonts w:hint="eastAsia" w:ascii="宋体" w:hAnsi="宋体" w:cs="Times New Roman"/>
          <w:sz w:val="24"/>
          <w:szCs w:val="24"/>
          <w:lang w:val="en-US" w:eastAsia="zh-CN"/>
        </w:rPr>
      </w:pPr>
      <w:r>
        <w:rPr>
          <w:rFonts w:hint="eastAsia" w:ascii="宋体" w:hAnsi="宋体" w:cs="Times New Roman"/>
          <w:sz w:val="24"/>
          <w:szCs w:val="24"/>
          <w:lang w:val="en-US" w:eastAsia="zh-CN"/>
        </w:rPr>
        <w:t>2.基于碳纤维表面石墨结构特征的含氧化学结构构筑技术。依托本项目开发的相同模量低表面石墨化度碳纤维调控技术，建立了高模量碳纤维表面化学结构精准构筑方法，解决了高模量碳纤维表面惰性强、易损伤、复合材料性能发挥率低等难题，实现了纤维表面可控活化和复合材料界面性能大幅提升，主干材料CCM40J、CCM55J复材层间剪切强度对比国外同类产品分别提升40%、64%，达到国际先进水平。</w:t>
      </w:r>
    </w:p>
    <w:p w14:paraId="53B95E5A">
      <w:pPr>
        <w:spacing w:line="288" w:lineRule="auto"/>
        <w:ind w:firstLine="480" w:firstLineChars="200"/>
        <w:rPr>
          <w:rFonts w:hint="eastAsia" w:ascii="宋体" w:hAnsi="宋体" w:cs="Times New Roman"/>
          <w:sz w:val="24"/>
          <w:szCs w:val="24"/>
          <w:lang w:val="en-US" w:eastAsia="zh-CN"/>
        </w:rPr>
      </w:pPr>
      <w:r>
        <w:rPr>
          <w:rFonts w:hint="eastAsia" w:ascii="宋体" w:hAnsi="宋体" w:cs="Times New Roman"/>
          <w:sz w:val="24"/>
          <w:szCs w:val="24"/>
          <w:lang w:val="en-US" w:eastAsia="zh-CN"/>
        </w:rPr>
        <w:t>3.大幅宽超高温石墨化炉长寿命结构设计与制造技术。创制了核心关键石墨化炉装备。设计了薄壁加筋马弗支撑结构，突破多重发热体单向多通道并联加热、高精度细牙螺纹电极-电桥低阻连接和多层密封与内置循环冷却的电极防护技术，实现了1.4m大跨度炉腔、3000℃温场的均匀稳定；建成了国内首条炉腔最宽、温度最高、产能最大的CCM65J工程化生产线；同时炉体寿命同比提升500%以上，核心装备达到国际先进水平。</w:t>
      </w:r>
    </w:p>
    <w:p w14:paraId="5F1F01CD">
      <w:pPr>
        <w:spacing w:line="288" w:lineRule="auto"/>
        <w:ind w:firstLine="480" w:firstLineChars="200"/>
        <w:rPr>
          <w:rFonts w:ascii="仿宋_GB2312" w:hAnsi="仿宋_GB2312"/>
          <w:kern w:val="3"/>
          <w:sz w:val="24"/>
        </w:rPr>
      </w:pPr>
      <w:r>
        <w:rPr>
          <w:rFonts w:hint="eastAsia" w:ascii="宋体" w:hAnsi="宋体" w:cs="Times New Roman"/>
          <w:sz w:val="24"/>
          <w:szCs w:val="24"/>
          <w:lang w:val="en-US" w:eastAsia="zh-CN"/>
        </w:rPr>
        <w:t>项目形成完备自主知识产权体系，授权专利23项，其中发明专利13项；制定国家标准2项、行业标准2项，经山东省国防科技工业办公室组织，以杜善义、陈祥宝、侯晓、冯志海、王玉忠5位院士等专家组成的鉴定委员会评价，项目成果整体技术达到国际先进水平，其中拉伸强度达到国际领先水平。项目成果已应用于中国空间站、嫦娥探月系列、天问系列火星/行星探测、东方红通讯、北斗导航、高分遥感、风云气象等，实现我国航天重大工程全覆盖应用。近两年累计实现销售收入25亿元，国内市场占有率超过90%，支撑了我国航天装备、高端复材及商业航天等新兴产业发展，为实现航天强国和高水平科技自立自强做出了卓越贡献。</w:t>
      </w:r>
    </w:p>
    <w:p w14:paraId="2BE3772D">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851"/>
        <w:gridCol w:w="1323"/>
        <w:gridCol w:w="661"/>
        <w:gridCol w:w="992"/>
        <w:gridCol w:w="851"/>
      </w:tblGrid>
      <w:tr w14:paraId="229D29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07" w:hRule="atLeast"/>
          <w:jc w:val="center"/>
        </w:trPr>
        <w:tc>
          <w:tcPr>
            <w:tcW w:w="651" w:type="dxa"/>
            <w:vAlign w:val="center"/>
          </w:tcPr>
          <w:p w14:paraId="2D9AB0B7">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知识产权（标准）类别</w:t>
            </w:r>
          </w:p>
        </w:tc>
        <w:tc>
          <w:tcPr>
            <w:tcW w:w="1159" w:type="dxa"/>
            <w:vAlign w:val="center"/>
          </w:tcPr>
          <w:p w14:paraId="227A204B">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知识产权（标准）具体名称</w:t>
            </w:r>
          </w:p>
        </w:tc>
        <w:tc>
          <w:tcPr>
            <w:tcW w:w="684" w:type="dxa"/>
            <w:vAlign w:val="center"/>
          </w:tcPr>
          <w:p w14:paraId="42359F7C">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国家</w:t>
            </w:r>
          </w:p>
          <w:p w14:paraId="1E342167">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（地区）</w:t>
            </w:r>
          </w:p>
        </w:tc>
        <w:tc>
          <w:tcPr>
            <w:tcW w:w="709" w:type="dxa"/>
            <w:vAlign w:val="center"/>
          </w:tcPr>
          <w:p w14:paraId="50F23F96">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授权号（标准编号）</w:t>
            </w:r>
          </w:p>
        </w:tc>
        <w:tc>
          <w:tcPr>
            <w:tcW w:w="851" w:type="dxa"/>
            <w:vAlign w:val="center"/>
          </w:tcPr>
          <w:p w14:paraId="787E4F28">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授权（标准发布）日期</w:t>
            </w:r>
          </w:p>
        </w:tc>
        <w:tc>
          <w:tcPr>
            <w:tcW w:w="850" w:type="dxa"/>
            <w:vAlign w:val="center"/>
          </w:tcPr>
          <w:p w14:paraId="20AFA06D">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证书编号（标准批准发布部门）</w:t>
            </w:r>
          </w:p>
        </w:tc>
        <w:tc>
          <w:tcPr>
            <w:tcW w:w="851" w:type="dxa"/>
            <w:vAlign w:val="center"/>
          </w:tcPr>
          <w:p w14:paraId="0CAA48D9">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权利人（标准起草单位）</w:t>
            </w:r>
          </w:p>
        </w:tc>
        <w:tc>
          <w:tcPr>
            <w:tcW w:w="1323" w:type="dxa"/>
            <w:vAlign w:val="center"/>
          </w:tcPr>
          <w:p w14:paraId="7BB958BD">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发明人（标准起草人）</w:t>
            </w:r>
          </w:p>
        </w:tc>
        <w:tc>
          <w:tcPr>
            <w:tcW w:w="661" w:type="dxa"/>
            <w:vAlign w:val="center"/>
          </w:tcPr>
          <w:p w14:paraId="108E3570">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发明专利（标准）有效状态</w:t>
            </w:r>
          </w:p>
        </w:tc>
        <w:tc>
          <w:tcPr>
            <w:tcW w:w="992" w:type="dxa"/>
            <w:vAlign w:val="center"/>
          </w:tcPr>
          <w:p w14:paraId="3AA4B705">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第一完成人是否为发明人（标准起草人）</w:t>
            </w:r>
          </w:p>
        </w:tc>
        <w:tc>
          <w:tcPr>
            <w:tcW w:w="851" w:type="dxa"/>
            <w:vAlign w:val="center"/>
          </w:tcPr>
          <w:p w14:paraId="5C0E1088">
            <w:pPr>
              <w:adjustRightInd w:val="0"/>
              <w:snapToGrid w:val="0"/>
              <w:jc w:val="center"/>
              <w:rPr>
                <w:rFonts w:ascii="Times New Roman" w:hAnsi="Times New Roman" w:eastAsia="宋体" w:cs="Times New Roman"/>
                <w:color w:val="000000"/>
                <w:szCs w:val="20"/>
              </w:rPr>
            </w:pPr>
            <w:r>
              <w:rPr>
                <w:rFonts w:ascii="Times New Roman" w:hAnsi="Times New Roman" w:eastAsia="宋体" w:cs="Times New Roman"/>
                <w:color w:val="000000"/>
                <w:szCs w:val="20"/>
              </w:rPr>
              <w:t>第一完成单位是否为权利人（标准起草单位）</w:t>
            </w:r>
          </w:p>
        </w:tc>
      </w:tr>
      <w:tr w14:paraId="1A1B77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2A16620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37BB931D">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高强度高模量石墨纤维的制备方法</w:t>
            </w:r>
          </w:p>
        </w:tc>
        <w:tc>
          <w:tcPr>
            <w:tcW w:w="684" w:type="dxa"/>
            <w:vAlign w:val="center"/>
          </w:tcPr>
          <w:p w14:paraId="3207A0F1">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69B61C7C">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 xml:space="preserve">ZL </w:t>
            </w:r>
            <w:r>
              <w:rPr>
                <w:rFonts w:ascii="Times New Roman" w:hAnsi="Times New Roman" w:eastAsia="宋体" w:cs="Times New Roman"/>
                <w:color w:val="000000"/>
                <w:szCs w:val="20"/>
              </w:rPr>
              <w:t>201510251699.3</w:t>
            </w:r>
          </w:p>
        </w:tc>
        <w:tc>
          <w:tcPr>
            <w:tcW w:w="851" w:type="dxa"/>
            <w:vAlign w:val="center"/>
          </w:tcPr>
          <w:p w14:paraId="0A6FA03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2017年9月1日</w:t>
            </w:r>
          </w:p>
        </w:tc>
        <w:tc>
          <w:tcPr>
            <w:tcW w:w="850" w:type="dxa"/>
            <w:vAlign w:val="center"/>
          </w:tcPr>
          <w:p w14:paraId="7761DEF4">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证书号第2605040号</w:t>
            </w:r>
          </w:p>
        </w:tc>
        <w:tc>
          <w:tcPr>
            <w:tcW w:w="851" w:type="dxa"/>
            <w:vAlign w:val="center"/>
          </w:tcPr>
          <w:p w14:paraId="00B31E5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威海拓展纤维有限公司</w:t>
            </w:r>
          </w:p>
        </w:tc>
        <w:tc>
          <w:tcPr>
            <w:tcW w:w="1323" w:type="dxa"/>
            <w:vAlign w:val="center"/>
          </w:tcPr>
          <w:p w14:paraId="729FD86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张月义；丛宗杰；王文义；李松峰；曹明海；王宝铭；王壮志</w:t>
            </w:r>
          </w:p>
        </w:tc>
        <w:tc>
          <w:tcPr>
            <w:tcW w:w="661" w:type="dxa"/>
            <w:vAlign w:val="center"/>
          </w:tcPr>
          <w:p w14:paraId="793ED23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7A13A70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c>
          <w:tcPr>
            <w:tcW w:w="851" w:type="dxa"/>
            <w:vAlign w:val="center"/>
          </w:tcPr>
          <w:p w14:paraId="5EFC8F8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r>
      <w:tr w14:paraId="757DB7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6D0A812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470A9242">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一种大直径聚丙烯腈基高模高强碳纤维及其制备方法</w:t>
            </w:r>
          </w:p>
        </w:tc>
        <w:tc>
          <w:tcPr>
            <w:tcW w:w="684" w:type="dxa"/>
            <w:vAlign w:val="center"/>
          </w:tcPr>
          <w:p w14:paraId="7B99D201">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571A5D02">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hint="eastAsia"/>
              </w:rPr>
              <w:t xml:space="preserve"> </w:t>
            </w:r>
            <w:r>
              <w:rPr>
                <w:rFonts w:ascii="Times New Roman" w:hAnsi="Times New Roman" w:eastAsia="宋体" w:cs="Times New Roman"/>
                <w:color w:val="000000"/>
                <w:szCs w:val="20"/>
              </w:rPr>
              <w:t>201410145700.X</w:t>
            </w:r>
          </w:p>
        </w:tc>
        <w:tc>
          <w:tcPr>
            <w:tcW w:w="851" w:type="dxa"/>
            <w:vAlign w:val="center"/>
          </w:tcPr>
          <w:p w14:paraId="296EFE41">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2016年2月10日</w:t>
            </w:r>
          </w:p>
        </w:tc>
        <w:tc>
          <w:tcPr>
            <w:tcW w:w="850" w:type="dxa"/>
            <w:vAlign w:val="center"/>
          </w:tcPr>
          <w:p w14:paraId="221CC60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证书号第1946991号</w:t>
            </w:r>
          </w:p>
        </w:tc>
        <w:tc>
          <w:tcPr>
            <w:tcW w:w="851" w:type="dxa"/>
            <w:vAlign w:val="center"/>
          </w:tcPr>
          <w:p w14:paraId="44E4C54B">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北京化工大学</w:t>
            </w:r>
          </w:p>
        </w:tc>
        <w:tc>
          <w:tcPr>
            <w:tcW w:w="1323" w:type="dxa"/>
            <w:vAlign w:val="center"/>
          </w:tcPr>
          <w:p w14:paraId="1771992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徐樑华；</w:t>
            </w:r>
            <w:r>
              <w:rPr>
                <w:rFonts w:ascii="Times New Roman" w:hAnsi="Times New Roman" w:eastAsia="宋体" w:cs="Times New Roman"/>
                <w:color w:val="000000"/>
                <w:szCs w:val="20"/>
              </w:rPr>
              <w:t>童元建;曹维宇;李常清;王宇;赵振文</w:t>
            </w:r>
          </w:p>
        </w:tc>
        <w:tc>
          <w:tcPr>
            <w:tcW w:w="661" w:type="dxa"/>
            <w:vAlign w:val="center"/>
          </w:tcPr>
          <w:p w14:paraId="7C0E1F6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44D773E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18865BD5">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r>
      <w:tr w14:paraId="07E4F5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5F68EF3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57AE7EE0">
            <w:pPr>
              <w:adjustRightInd w:val="0"/>
              <w:snapToGrid w:val="0"/>
              <w:jc w:val="center"/>
              <w:rPr>
                <w:rFonts w:ascii="Times New Roman" w:hAnsi="Times New Roman" w:eastAsia="宋体" w:cs="Times New Roman"/>
                <w:color w:val="000000"/>
                <w:szCs w:val="21"/>
              </w:rPr>
            </w:pPr>
            <w:bookmarkStart w:id="1" w:name="OLE_LINK24"/>
            <w:r>
              <w:rPr>
                <w:rFonts w:hint="eastAsia" w:ascii="Times New Roman" w:hAnsi="Times New Roman" w:eastAsia="宋体" w:cs="Times New Roman"/>
                <w:color w:val="000000"/>
                <w:szCs w:val="21"/>
              </w:rPr>
              <w:t>一种基于等离子体刻蚀技术的碳纤维径向结构与性能的研究方法</w:t>
            </w:r>
            <w:bookmarkEnd w:id="1"/>
          </w:p>
        </w:tc>
        <w:tc>
          <w:tcPr>
            <w:tcW w:w="684" w:type="dxa"/>
            <w:vAlign w:val="center"/>
          </w:tcPr>
          <w:p w14:paraId="5C464C69">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0FEE4DB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ZL201710197434.9</w:t>
            </w:r>
          </w:p>
        </w:tc>
        <w:tc>
          <w:tcPr>
            <w:tcW w:w="851" w:type="dxa"/>
            <w:vAlign w:val="center"/>
          </w:tcPr>
          <w:p w14:paraId="4427F25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2019年6月11日</w:t>
            </w:r>
          </w:p>
        </w:tc>
        <w:tc>
          <w:tcPr>
            <w:tcW w:w="850" w:type="dxa"/>
            <w:vAlign w:val="center"/>
          </w:tcPr>
          <w:p w14:paraId="4B89E347">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证书号第3410361</w:t>
            </w:r>
          </w:p>
        </w:tc>
        <w:tc>
          <w:tcPr>
            <w:tcW w:w="851" w:type="dxa"/>
            <w:vAlign w:val="center"/>
          </w:tcPr>
          <w:p w14:paraId="03E1008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哈尔滨工业大学</w:t>
            </w:r>
          </w:p>
        </w:tc>
        <w:tc>
          <w:tcPr>
            <w:tcW w:w="1323" w:type="dxa"/>
            <w:vAlign w:val="center"/>
          </w:tcPr>
          <w:p w14:paraId="69DEC7F5">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王荣国；赫晓东；郝立峰；彭平；陈鎏洋</w:t>
            </w:r>
          </w:p>
        </w:tc>
        <w:tc>
          <w:tcPr>
            <w:tcW w:w="661" w:type="dxa"/>
            <w:vAlign w:val="center"/>
          </w:tcPr>
          <w:p w14:paraId="22A9FEB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6E9C630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008EF8A1">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r>
      <w:tr w14:paraId="57C090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6AB79F9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2172C0AC">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一种聚丙烯腈基高强高模碳纤维的制备方法</w:t>
            </w:r>
          </w:p>
        </w:tc>
        <w:tc>
          <w:tcPr>
            <w:tcW w:w="684" w:type="dxa"/>
            <w:vAlign w:val="center"/>
          </w:tcPr>
          <w:p w14:paraId="4A56454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6AAC7082">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hint="eastAsia"/>
              </w:rPr>
              <w:t xml:space="preserve"> </w:t>
            </w:r>
            <w:r>
              <w:rPr>
                <w:rFonts w:ascii="Times New Roman" w:hAnsi="Times New Roman" w:eastAsia="宋体" w:cs="Times New Roman"/>
                <w:color w:val="000000"/>
                <w:szCs w:val="20"/>
              </w:rPr>
              <w:t>201810113188.9</w:t>
            </w:r>
          </w:p>
        </w:tc>
        <w:tc>
          <w:tcPr>
            <w:tcW w:w="851" w:type="dxa"/>
            <w:vAlign w:val="center"/>
          </w:tcPr>
          <w:p w14:paraId="74652282">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2020年10月27日</w:t>
            </w:r>
          </w:p>
        </w:tc>
        <w:tc>
          <w:tcPr>
            <w:tcW w:w="850" w:type="dxa"/>
            <w:vAlign w:val="center"/>
          </w:tcPr>
          <w:p w14:paraId="66E9DC05">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证书号第4055258号</w:t>
            </w:r>
          </w:p>
        </w:tc>
        <w:tc>
          <w:tcPr>
            <w:tcW w:w="851" w:type="dxa"/>
            <w:vAlign w:val="center"/>
          </w:tcPr>
          <w:p w14:paraId="34AAA354">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北京化工大学</w:t>
            </w:r>
          </w:p>
        </w:tc>
        <w:tc>
          <w:tcPr>
            <w:tcW w:w="1323" w:type="dxa"/>
            <w:vAlign w:val="center"/>
          </w:tcPr>
          <w:p w14:paraId="11489C7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王宇；赵振文；高爱君；李常清；徐樑华；童元建；曹维宇</w:t>
            </w:r>
          </w:p>
        </w:tc>
        <w:tc>
          <w:tcPr>
            <w:tcW w:w="661" w:type="dxa"/>
            <w:vAlign w:val="center"/>
          </w:tcPr>
          <w:p w14:paraId="29A8527C">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3971282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451F2AF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r>
      <w:tr w14:paraId="18A0E7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096E2B2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627A6336">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提高聚丙烯腈初生纤维均质化及结晶度的凝固成型方法</w:t>
            </w:r>
          </w:p>
        </w:tc>
        <w:tc>
          <w:tcPr>
            <w:tcW w:w="684" w:type="dxa"/>
            <w:vAlign w:val="center"/>
          </w:tcPr>
          <w:p w14:paraId="0C3D0BF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1D0124E1">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hint="eastAsia"/>
              </w:rPr>
              <w:t xml:space="preserve"> </w:t>
            </w:r>
            <w:r>
              <w:rPr>
                <w:rFonts w:ascii="Times New Roman" w:hAnsi="Times New Roman" w:eastAsia="宋体" w:cs="Times New Roman"/>
                <w:color w:val="000000"/>
                <w:szCs w:val="20"/>
              </w:rPr>
              <w:t>202310250792.7</w:t>
            </w:r>
          </w:p>
        </w:tc>
        <w:tc>
          <w:tcPr>
            <w:tcW w:w="851" w:type="dxa"/>
            <w:vAlign w:val="center"/>
          </w:tcPr>
          <w:p w14:paraId="4FF081E9">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2023年3月13日</w:t>
            </w:r>
          </w:p>
        </w:tc>
        <w:tc>
          <w:tcPr>
            <w:tcW w:w="850" w:type="dxa"/>
            <w:vAlign w:val="center"/>
          </w:tcPr>
          <w:p w14:paraId="58B4ADFF">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证书号第7325441号</w:t>
            </w:r>
          </w:p>
        </w:tc>
        <w:tc>
          <w:tcPr>
            <w:tcW w:w="851" w:type="dxa"/>
            <w:vAlign w:val="center"/>
          </w:tcPr>
          <w:p w14:paraId="2683EE2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山东大学</w:t>
            </w:r>
          </w:p>
        </w:tc>
        <w:tc>
          <w:tcPr>
            <w:tcW w:w="1323" w:type="dxa"/>
            <w:vAlign w:val="center"/>
          </w:tcPr>
          <w:p w14:paraId="2E52F6F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朱波；</w:t>
            </w:r>
            <w:r>
              <w:rPr>
                <w:rFonts w:ascii="Times New Roman" w:hAnsi="Times New Roman" w:eastAsia="宋体" w:cs="Times New Roman"/>
                <w:color w:val="000000"/>
                <w:szCs w:val="20"/>
              </w:rPr>
              <w:t>冯建顺</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朱安平</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赵圣尧</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孙永连</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律建国</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乔琨</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张烨</w:t>
            </w:r>
          </w:p>
        </w:tc>
        <w:tc>
          <w:tcPr>
            <w:tcW w:w="661" w:type="dxa"/>
            <w:vAlign w:val="center"/>
          </w:tcPr>
          <w:p w14:paraId="3FD994E2">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1931878F">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1C2A2A2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r>
      <w:tr w14:paraId="6ACE65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1CF6E27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465B150C">
            <w:pPr>
              <w:adjustRightInd w:val="0"/>
              <w:snapToGrid w:val="0"/>
              <w:jc w:val="center"/>
              <w:rPr>
                <w:rFonts w:ascii="Times New Roman" w:hAnsi="Times New Roman" w:eastAsia="宋体" w:cs="Times New Roman"/>
                <w:color w:val="000000"/>
                <w:szCs w:val="21"/>
              </w:rPr>
            </w:pPr>
            <w:bookmarkStart w:id="2" w:name="OLE_LINK7"/>
            <w:r>
              <w:rPr>
                <w:rFonts w:ascii="Times New Roman" w:hAnsi="Times New Roman" w:eastAsia="宋体" w:cs="Times New Roman"/>
                <w:color w:val="000000"/>
                <w:szCs w:val="21"/>
              </w:rPr>
              <w:t>真空辅助降低碳纤维复丝力学试样缺陷的制样方法</w:t>
            </w:r>
            <w:bookmarkEnd w:id="2"/>
          </w:p>
        </w:tc>
        <w:tc>
          <w:tcPr>
            <w:tcW w:w="684" w:type="dxa"/>
            <w:vAlign w:val="center"/>
          </w:tcPr>
          <w:p w14:paraId="2F434613">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42E42324">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hint="eastAsia"/>
              </w:rPr>
              <w:t xml:space="preserve"> </w:t>
            </w:r>
            <w:r>
              <w:rPr>
                <w:rFonts w:ascii="Times New Roman" w:hAnsi="Times New Roman" w:eastAsia="宋体" w:cs="Times New Roman"/>
                <w:color w:val="000000"/>
                <w:szCs w:val="20"/>
              </w:rPr>
              <w:t>202310521767.8</w:t>
            </w:r>
          </w:p>
        </w:tc>
        <w:tc>
          <w:tcPr>
            <w:tcW w:w="851" w:type="dxa"/>
            <w:vAlign w:val="center"/>
          </w:tcPr>
          <w:p w14:paraId="4524E68F">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2024年7月30日</w:t>
            </w:r>
          </w:p>
        </w:tc>
        <w:tc>
          <w:tcPr>
            <w:tcW w:w="850" w:type="dxa"/>
            <w:vAlign w:val="center"/>
          </w:tcPr>
          <w:p w14:paraId="33ADC48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证书号第7239986号</w:t>
            </w:r>
          </w:p>
        </w:tc>
        <w:tc>
          <w:tcPr>
            <w:tcW w:w="851" w:type="dxa"/>
            <w:vAlign w:val="center"/>
          </w:tcPr>
          <w:p w14:paraId="2C5A55C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威海拓展纤维有限公司</w:t>
            </w:r>
          </w:p>
        </w:tc>
        <w:tc>
          <w:tcPr>
            <w:tcW w:w="1323" w:type="dxa"/>
            <w:vAlign w:val="center"/>
          </w:tcPr>
          <w:p w14:paraId="209A67A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宫玮；</w:t>
            </w:r>
            <w:r>
              <w:rPr>
                <w:rFonts w:ascii="Times New Roman" w:hAnsi="Times New Roman" w:eastAsia="宋体" w:cs="Times New Roman"/>
                <w:color w:val="000000"/>
                <w:szCs w:val="20"/>
              </w:rPr>
              <w:t>张顺</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林萍</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丛宗杰</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张月义</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王炜</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勇国庆</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李松峰</w:t>
            </w:r>
            <w:r>
              <w:rPr>
                <w:rFonts w:hint="eastAsia" w:ascii="Times New Roman" w:hAnsi="Times New Roman" w:eastAsia="宋体" w:cs="Times New Roman"/>
                <w:color w:val="000000"/>
                <w:szCs w:val="20"/>
              </w:rPr>
              <w:t>；</w:t>
            </w:r>
            <w:r>
              <w:rPr>
                <w:rFonts w:ascii="Times New Roman" w:hAnsi="Times New Roman" w:eastAsia="宋体" w:cs="Times New Roman"/>
                <w:color w:val="000000"/>
                <w:szCs w:val="20"/>
              </w:rPr>
              <w:t>孙家乐</w:t>
            </w:r>
          </w:p>
        </w:tc>
        <w:tc>
          <w:tcPr>
            <w:tcW w:w="661" w:type="dxa"/>
            <w:vAlign w:val="center"/>
          </w:tcPr>
          <w:p w14:paraId="5E8629E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5C029FB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c>
          <w:tcPr>
            <w:tcW w:w="851" w:type="dxa"/>
            <w:vAlign w:val="center"/>
          </w:tcPr>
          <w:p w14:paraId="6BB71C87">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r>
      <w:tr w14:paraId="209FC2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743D11C8">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65E00DA8">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一种大直径高强中模碳纤维、高强高模碳纤维的制备方法</w:t>
            </w:r>
          </w:p>
        </w:tc>
        <w:tc>
          <w:tcPr>
            <w:tcW w:w="684" w:type="dxa"/>
            <w:vAlign w:val="center"/>
          </w:tcPr>
          <w:p w14:paraId="5F78C45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371217E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hint="eastAsia"/>
              </w:rPr>
              <w:t xml:space="preserve"> </w:t>
            </w:r>
            <w:r>
              <w:rPr>
                <w:rFonts w:ascii="Times New Roman" w:hAnsi="Times New Roman" w:eastAsia="宋体" w:cs="Times New Roman"/>
                <w:color w:val="000000"/>
                <w:szCs w:val="20"/>
              </w:rPr>
              <w:t>202010174102.0</w:t>
            </w:r>
          </w:p>
        </w:tc>
        <w:tc>
          <w:tcPr>
            <w:tcW w:w="851" w:type="dxa"/>
            <w:vAlign w:val="center"/>
          </w:tcPr>
          <w:p w14:paraId="4C2CA767">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2021年6月22日</w:t>
            </w:r>
          </w:p>
        </w:tc>
        <w:tc>
          <w:tcPr>
            <w:tcW w:w="850" w:type="dxa"/>
            <w:vAlign w:val="center"/>
          </w:tcPr>
          <w:p w14:paraId="681EFF1F">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证书号第4503746号</w:t>
            </w:r>
          </w:p>
        </w:tc>
        <w:tc>
          <w:tcPr>
            <w:tcW w:w="851" w:type="dxa"/>
            <w:vAlign w:val="center"/>
          </w:tcPr>
          <w:p w14:paraId="082E26E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北京化工大学</w:t>
            </w:r>
          </w:p>
        </w:tc>
        <w:tc>
          <w:tcPr>
            <w:tcW w:w="1323" w:type="dxa"/>
            <w:vAlign w:val="center"/>
          </w:tcPr>
          <w:p w14:paraId="6D9708D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徐樑华；</w:t>
            </w:r>
            <w:r>
              <w:rPr>
                <w:rFonts w:ascii="Times New Roman" w:hAnsi="Times New Roman" w:eastAsia="宋体" w:cs="Times New Roman"/>
                <w:color w:val="000000"/>
                <w:szCs w:val="20"/>
              </w:rPr>
              <w:t>王一苇;王宇;王云峰;高爱君;李常清;童元建;赵振文;曹维宇</w:t>
            </w:r>
          </w:p>
        </w:tc>
        <w:tc>
          <w:tcPr>
            <w:tcW w:w="661" w:type="dxa"/>
            <w:vAlign w:val="center"/>
          </w:tcPr>
          <w:p w14:paraId="563AFE4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303A4329">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462F5369">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r>
      <w:tr w14:paraId="4A417D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2B53E147">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发明专利</w:t>
            </w:r>
          </w:p>
        </w:tc>
        <w:tc>
          <w:tcPr>
            <w:tcW w:w="1159" w:type="dxa"/>
            <w:vAlign w:val="center"/>
          </w:tcPr>
          <w:p w14:paraId="4BF634B6">
            <w:pPr>
              <w:adjustRightInd w:val="0"/>
              <w:snapToGrid w:val="0"/>
              <w:jc w:val="center"/>
              <w:rPr>
                <w:rFonts w:ascii="Times New Roman" w:hAnsi="Times New Roman" w:eastAsia="宋体" w:cs="Times New Roman"/>
                <w:color w:val="000000"/>
                <w:szCs w:val="21"/>
              </w:rPr>
            </w:pPr>
            <w:r>
              <w:rPr>
                <w:rFonts w:hint="eastAsia" w:ascii="Times New Roman" w:hAnsi="Times New Roman" w:eastAsia="宋体" w:cs="Times New Roman"/>
                <w:color w:val="000000"/>
                <w:szCs w:val="21"/>
              </w:rPr>
              <w:t>制备大丝束碳纤维的预氧化方法</w:t>
            </w:r>
          </w:p>
        </w:tc>
        <w:tc>
          <w:tcPr>
            <w:tcW w:w="684" w:type="dxa"/>
            <w:vAlign w:val="center"/>
          </w:tcPr>
          <w:p w14:paraId="3F5114B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249582B5">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ZL201610517888.5</w:t>
            </w:r>
          </w:p>
        </w:tc>
        <w:tc>
          <w:tcPr>
            <w:tcW w:w="851" w:type="dxa"/>
            <w:vAlign w:val="center"/>
          </w:tcPr>
          <w:p w14:paraId="16C430C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2018年11月30日</w:t>
            </w:r>
          </w:p>
        </w:tc>
        <w:tc>
          <w:tcPr>
            <w:tcW w:w="850" w:type="dxa"/>
            <w:vAlign w:val="center"/>
          </w:tcPr>
          <w:p w14:paraId="7F8EE4C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证书号第3167026号</w:t>
            </w:r>
          </w:p>
        </w:tc>
        <w:tc>
          <w:tcPr>
            <w:tcW w:w="851" w:type="dxa"/>
            <w:vAlign w:val="center"/>
          </w:tcPr>
          <w:p w14:paraId="27EC8F6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威海拓展纤维有限公司</w:t>
            </w:r>
          </w:p>
        </w:tc>
        <w:tc>
          <w:tcPr>
            <w:tcW w:w="1323" w:type="dxa"/>
            <w:vAlign w:val="center"/>
          </w:tcPr>
          <w:p w14:paraId="394515F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张月义；丛宗杰；李松峰；曹明海；王文义</w:t>
            </w:r>
          </w:p>
        </w:tc>
        <w:tc>
          <w:tcPr>
            <w:tcW w:w="661" w:type="dxa"/>
            <w:vAlign w:val="center"/>
          </w:tcPr>
          <w:p w14:paraId="2A677DA4">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5F4BD42B">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c>
          <w:tcPr>
            <w:tcW w:w="851" w:type="dxa"/>
            <w:vAlign w:val="center"/>
          </w:tcPr>
          <w:p w14:paraId="7B175C6B">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r>
      <w:tr w14:paraId="403450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3AAEE47B">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实用新型</w:t>
            </w:r>
          </w:p>
        </w:tc>
        <w:tc>
          <w:tcPr>
            <w:tcW w:w="1159" w:type="dxa"/>
            <w:vAlign w:val="center"/>
          </w:tcPr>
          <w:p w14:paraId="628017E0">
            <w:pPr>
              <w:adjustRightInd w:val="0"/>
              <w:snapToGrid w:val="0"/>
              <w:jc w:val="center"/>
              <w:rPr>
                <w:rFonts w:ascii="Times New Roman" w:hAnsi="Times New Roman" w:eastAsia="宋体" w:cs="Times New Roman"/>
                <w:color w:val="000000"/>
                <w:szCs w:val="21"/>
              </w:rPr>
            </w:pPr>
            <w:bookmarkStart w:id="3" w:name="OLE_LINK13"/>
            <w:r>
              <w:rPr>
                <w:rFonts w:ascii="Times New Roman" w:hAnsi="Times New Roman" w:eastAsia="宋体" w:cs="Times New Roman"/>
                <w:color w:val="000000"/>
                <w:szCs w:val="21"/>
              </w:rPr>
              <w:t>碳纤维石墨化炉排风清理装置</w:t>
            </w:r>
            <w:bookmarkEnd w:id="3"/>
          </w:p>
        </w:tc>
        <w:tc>
          <w:tcPr>
            <w:tcW w:w="684" w:type="dxa"/>
            <w:vAlign w:val="center"/>
          </w:tcPr>
          <w:p w14:paraId="6720DA5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72663ADC">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ascii="Times New Roman" w:hAnsi="Times New Roman" w:eastAsia="宋体" w:cs="Times New Roman"/>
                <w:color w:val="000000"/>
                <w:szCs w:val="20"/>
              </w:rPr>
              <w:t>202320475794.1</w:t>
            </w:r>
          </w:p>
        </w:tc>
        <w:tc>
          <w:tcPr>
            <w:tcW w:w="851" w:type="dxa"/>
            <w:vAlign w:val="center"/>
          </w:tcPr>
          <w:p w14:paraId="56ED0DA5">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2023年7月28日</w:t>
            </w:r>
          </w:p>
        </w:tc>
        <w:tc>
          <w:tcPr>
            <w:tcW w:w="850" w:type="dxa"/>
            <w:vAlign w:val="center"/>
          </w:tcPr>
          <w:p w14:paraId="5F31595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证书号第19423294号</w:t>
            </w:r>
          </w:p>
        </w:tc>
        <w:tc>
          <w:tcPr>
            <w:tcW w:w="851" w:type="dxa"/>
            <w:vAlign w:val="center"/>
          </w:tcPr>
          <w:p w14:paraId="033E509B">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威海拓展纤维有限公司</w:t>
            </w:r>
          </w:p>
        </w:tc>
        <w:tc>
          <w:tcPr>
            <w:tcW w:w="1323" w:type="dxa"/>
            <w:vAlign w:val="center"/>
          </w:tcPr>
          <w:p w14:paraId="08A6FB8A">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孙家乐；刘祥勇；张月义；周翔；戴海娟；牛许；于之淘</w:t>
            </w:r>
          </w:p>
        </w:tc>
        <w:tc>
          <w:tcPr>
            <w:tcW w:w="661" w:type="dxa"/>
            <w:vAlign w:val="center"/>
          </w:tcPr>
          <w:p w14:paraId="090C9D94">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4405E2F7">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30E0EEC2">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r>
      <w:tr w14:paraId="2EAA9E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651" w:type="dxa"/>
            <w:vAlign w:val="center"/>
          </w:tcPr>
          <w:p w14:paraId="3F265291">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实用新型</w:t>
            </w:r>
          </w:p>
        </w:tc>
        <w:tc>
          <w:tcPr>
            <w:tcW w:w="1159" w:type="dxa"/>
            <w:vAlign w:val="center"/>
          </w:tcPr>
          <w:p w14:paraId="3C3A5E24">
            <w:pPr>
              <w:adjustRightInd w:val="0"/>
              <w:snapToGrid w:val="0"/>
              <w:jc w:val="center"/>
              <w:rPr>
                <w:rFonts w:ascii="Times New Roman" w:hAnsi="Times New Roman" w:eastAsia="宋体" w:cs="Times New Roman"/>
                <w:color w:val="000000"/>
                <w:szCs w:val="21"/>
              </w:rPr>
            </w:pPr>
            <w:r>
              <w:rPr>
                <w:rFonts w:ascii="Times New Roman" w:hAnsi="Times New Roman" w:eastAsia="宋体" w:cs="Times New Roman"/>
                <w:color w:val="000000"/>
                <w:szCs w:val="21"/>
              </w:rPr>
              <w:t>高强高模型碳纤维凝固稳流装置</w:t>
            </w:r>
          </w:p>
        </w:tc>
        <w:tc>
          <w:tcPr>
            <w:tcW w:w="684" w:type="dxa"/>
            <w:vAlign w:val="center"/>
          </w:tcPr>
          <w:p w14:paraId="263A6046">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中国</w:t>
            </w:r>
          </w:p>
        </w:tc>
        <w:tc>
          <w:tcPr>
            <w:tcW w:w="709" w:type="dxa"/>
            <w:vAlign w:val="center"/>
          </w:tcPr>
          <w:p w14:paraId="288C251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ZL</w:t>
            </w:r>
            <w:r>
              <w:rPr>
                <w:rFonts w:hint="eastAsia"/>
              </w:rPr>
              <w:t xml:space="preserve"> </w:t>
            </w:r>
            <w:r>
              <w:rPr>
                <w:rFonts w:ascii="Times New Roman" w:hAnsi="Times New Roman" w:eastAsia="宋体" w:cs="Times New Roman"/>
                <w:color w:val="000000"/>
                <w:szCs w:val="20"/>
              </w:rPr>
              <w:t>202321439469.6</w:t>
            </w:r>
          </w:p>
        </w:tc>
        <w:tc>
          <w:tcPr>
            <w:tcW w:w="851" w:type="dxa"/>
            <w:vAlign w:val="center"/>
          </w:tcPr>
          <w:p w14:paraId="2376A32B">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2023年11月14日</w:t>
            </w:r>
          </w:p>
        </w:tc>
        <w:tc>
          <w:tcPr>
            <w:tcW w:w="850" w:type="dxa"/>
            <w:vAlign w:val="center"/>
          </w:tcPr>
          <w:p w14:paraId="195E5F9F">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证书号第19996528号</w:t>
            </w:r>
          </w:p>
        </w:tc>
        <w:tc>
          <w:tcPr>
            <w:tcW w:w="851" w:type="dxa"/>
            <w:vAlign w:val="center"/>
          </w:tcPr>
          <w:p w14:paraId="548716A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威海拓展纤维有限公司</w:t>
            </w:r>
          </w:p>
        </w:tc>
        <w:tc>
          <w:tcPr>
            <w:tcW w:w="1323" w:type="dxa"/>
            <w:vAlign w:val="center"/>
          </w:tcPr>
          <w:p w14:paraId="5D7DC25D">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李日滨；沙玉林；勇国庆</w:t>
            </w:r>
          </w:p>
        </w:tc>
        <w:tc>
          <w:tcPr>
            <w:tcW w:w="661" w:type="dxa"/>
            <w:vAlign w:val="center"/>
          </w:tcPr>
          <w:p w14:paraId="3C96499E">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有效专利</w:t>
            </w:r>
          </w:p>
        </w:tc>
        <w:tc>
          <w:tcPr>
            <w:tcW w:w="992" w:type="dxa"/>
            <w:vAlign w:val="center"/>
          </w:tcPr>
          <w:p w14:paraId="6C931873">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否</w:t>
            </w:r>
          </w:p>
        </w:tc>
        <w:tc>
          <w:tcPr>
            <w:tcW w:w="851" w:type="dxa"/>
            <w:vAlign w:val="center"/>
          </w:tcPr>
          <w:p w14:paraId="621DDCC0">
            <w:pPr>
              <w:adjustRightInd w:val="0"/>
              <w:snapToGrid w:val="0"/>
              <w:jc w:val="center"/>
              <w:rPr>
                <w:rFonts w:ascii="Times New Roman" w:hAnsi="Times New Roman" w:eastAsia="宋体" w:cs="Times New Roman"/>
                <w:color w:val="000000"/>
                <w:szCs w:val="20"/>
              </w:rPr>
            </w:pPr>
            <w:r>
              <w:rPr>
                <w:rFonts w:hint="eastAsia" w:ascii="Times New Roman" w:hAnsi="Times New Roman" w:eastAsia="宋体" w:cs="Times New Roman"/>
                <w:color w:val="000000"/>
                <w:szCs w:val="20"/>
              </w:rPr>
              <w:t>是</w:t>
            </w:r>
          </w:p>
        </w:tc>
      </w:tr>
    </w:tbl>
    <w:p w14:paraId="130A0874">
      <w:pPr>
        <w:snapToGrid w:val="0"/>
        <w:spacing w:line="276" w:lineRule="auto"/>
        <w:ind w:firstLine="480" w:firstLineChars="200"/>
        <w:outlineLvl w:val="1"/>
        <w:rPr>
          <w:rFonts w:hint="eastAsia"/>
          <w:bCs/>
          <w:color w:val="000000"/>
          <w:sz w:val="24"/>
          <w:highlight w:val="yellow"/>
          <w:lang w:eastAsia="zh-CN"/>
        </w:rPr>
      </w:pPr>
    </w:p>
    <w:p w14:paraId="3044D24D">
      <w:pPr>
        <w:numPr>
          <w:ilvl w:val="0"/>
          <w:numId w:val="1"/>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rPr>
        <w:t>主要完成人</w:t>
      </w:r>
    </w:p>
    <w:p w14:paraId="2B319845">
      <w:pPr>
        <w:spacing w:line="288" w:lineRule="auto"/>
        <w:ind w:firstLine="560" w:firstLineChars="200"/>
        <w:rPr>
          <w:rFonts w:hint="eastAsia" w:ascii="宋体" w:hAnsi="宋体" w:cs="Times New Roman"/>
          <w:sz w:val="28"/>
          <w:szCs w:val="28"/>
          <w:lang w:val="en-US" w:eastAsia="zh-CN"/>
        </w:rPr>
      </w:pPr>
      <w:r>
        <w:rPr>
          <w:rFonts w:hint="eastAsia" w:ascii="宋体" w:hAnsi="宋体" w:cs="Times New Roman"/>
          <w:sz w:val="28"/>
          <w:szCs w:val="28"/>
          <w:lang w:val="en-US" w:eastAsia="zh-CN"/>
        </w:rPr>
        <w:t>丛宗杰、徐樑华、郝立峰、王宇、朱波、张月义、沙玉林、童元建、侯焕斌、蔡珣、王炜、张顺、孙家乐、李杨、戴海娟</w:t>
      </w:r>
    </w:p>
    <w:p w14:paraId="31884235">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5F1E2109">
      <w:pPr>
        <w:spacing w:line="288" w:lineRule="auto"/>
        <w:ind w:firstLine="560" w:firstLineChars="200"/>
        <w:rPr>
          <w:rFonts w:hint="eastAsia" w:ascii="宋体" w:hAnsi="宋体" w:cs="Times New Roman"/>
          <w:sz w:val="28"/>
          <w:szCs w:val="28"/>
          <w:lang w:val="en-US" w:eastAsia="zh-CN"/>
        </w:rPr>
      </w:pPr>
      <w:r>
        <w:rPr>
          <w:rFonts w:hint="eastAsia" w:ascii="宋体" w:hAnsi="宋体" w:cs="Times New Roman"/>
          <w:sz w:val="28"/>
          <w:szCs w:val="28"/>
          <w:lang w:val="en-US" w:eastAsia="zh-CN"/>
        </w:rPr>
        <w:t>威海拓展纤维有限公司、北京化工大学、哈尔滨工业大学、山东大学、威海光威精密机械有限公司</w:t>
      </w:r>
    </w:p>
    <w:p w14:paraId="05C6F2B9">
      <w:pPr>
        <w:snapToGrid w:val="0"/>
        <w:spacing w:line="276" w:lineRule="auto"/>
        <w:ind w:firstLine="480" w:firstLineChars="200"/>
        <w:outlineLvl w:val="1"/>
        <w:rPr>
          <w:rFonts w:hint="eastAsia"/>
          <w:bCs/>
          <w:color w:val="000000"/>
          <w:sz w:val="24"/>
          <w:highlight w:val="yellow"/>
          <w:lang w:eastAsia="zh-CN"/>
        </w:rPr>
      </w:pPr>
    </w:p>
    <w:p w14:paraId="53A602A3">
      <w:pPr>
        <w:spacing w:line="360" w:lineRule="auto"/>
        <w:rPr>
          <w:rFonts w:hint="eastAsia" w:ascii="黑体" w:hAnsi="黑体" w:eastAsia="黑体" w:cs="Calibri"/>
          <w:sz w:val="28"/>
          <w:szCs w:val="28"/>
        </w:rPr>
      </w:pPr>
    </w:p>
    <w:p w14:paraId="11AA3734">
      <w:pPr>
        <w:spacing w:line="360" w:lineRule="auto"/>
        <w:rPr>
          <w:rFonts w:hint="eastAsia" w:ascii="黑体" w:hAnsi="黑体" w:eastAsia="黑体" w:cs="Calibri"/>
          <w:sz w:val="28"/>
          <w:szCs w:val="28"/>
        </w:rPr>
      </w:pPr>
    </w:p>
    <w:p w14:paraId="67B425DE">
      <w:pPr>
        <w:spacing w:line="360" w:lineRule="auto"/>
        <w:rPr>
          <w:rFonts w:hint="eastAsia" w:ascii="黑体" w:hAnsi="黑体" w:eastAsia="黑体" w:cs="Calibri"/>
          <w:sz w:val="28"/>
          <w:szCs w:val="28"/>
        </w:rPr>
      </w:pPr>
    </w:p>
    <w:p w14:paraId="6BF7E1F2">
      <w:pPr>
        <w:spacing w:line="360" w:lineRule="auto"/>
        <w:rPr>
          <w:rFonts w:hint="eastAsia" w:ascii="黑体" w:hAnsi="黑体" w:eastAsia="黑体" w:cs="Calibri"/>
          <w:sz w:val="28"/>
          <w:szCs w:val="28"/>
        </w:rPr>
      </w:pPr>
    </w:p>
    <w:p w14:paraId="0FFAC45D">
      <w:pPr>
        <w:spacing w:line="360" w:lineRule="auto"/>
        <w:rPr>
          <w:rFonts w:hint="eastAsia" w:ascii="黑体" w:hAnsi="黑体" w:eastAsia="黑体" w:cs="Calibri"/>
          <w:sz w:val="28"/>
          <w:szCs w:val="28"/>
        </w:rPr>
      </w:pPr>
    </w:p>
    <w:p w14:paraId="142ED642">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r>
        <w:rPr>
          <w:rFonts w:hint="eastAsia" w:ascii="黑体" w:hAnsi="黑体" w:eastAsia="黑体" w:cs="Calibri"/>
          <w:sz w:val="32"/>
          <w:szCs w:val="32"/>
          <w:lang w:val="en-US" w:eastAsia="zh-CN"/>
        </w:rPr>
        <w:t>项目2：</w:t>
      </w:r>
    </w:p>
    <w:p w14:paraId="032D0B73">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0F368AB0">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腾森高抓轮胎的创新研发及产业化</w:t>
      </w:r>
    </w:p>
    <w:p w14:paraId="0FD405E8">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16A82317">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08780422">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49CFF189">
      <w:pPr>
        <w:spacing w:line="288" w:lineRule="auto"/>
        <w:ind w:firstLine="480" w:firstLineChars="200"/>
        <w:rPr>
          <w:rFonts w:hint="eastAsia" w:ascii="宋体" w:hAnsi="宋体" w:cs="Times New Roman"/>
          <w:sz w:val="24"/>
          <w:szCs w:val="24"/>
          <w:lang w:eastAsia="zh-CN"/>
        </w:rPr>
      </w:pPr>
      <w:r>
        <w:rPr>
          <w:rFonts w:hint="eastAsia" w:ascii="宋体" w:hAnsi="宋体" w:cs="Times New Roman"/>
          <w:sz w:val="24"/>
          <w:szCs w:val="24"/>
          <w:lang w:eastAsia="zh-CN"/>
        </w:rPr>
        <w:t>高端摩托车轮胎是摩托车产业核心安全部件，其核心配方与制备工艺长期被国际品牌垄断，抓地力与耐磨性难以兼顾的 “魔鬼三角” 是行业共性技术瓶颈。山东省是我国橡胶产业核心聚集区，摩托车轮胎产能与出口规模居全国前列，但高端产品核心技术长期受制于人。</w:t>
      </w:r>
    </w:p>
    <w:p w14:paraId="43A5D31E">
      <w:pPr>
        <w:spacing w:line="288" w:lineRule="auto"/>
        <w:ind w:firstLine="480" w:firstLineChars="200"/>
        <w:rPr>
          <w:rFonts w:hint="eastAsia" w:ascii="宋体" w:hAnsi="宋体" w:cs="Times New Roman"/>
          <w:sz w:val="24"/>
          <w:szCs w:val="24"/>
          <w:lang w:eastAsia="zh-CN"/>
        </w:rPr>
      </w:pPr>
      <w:r>
        <w:rPr>
          <w:rFonts w:hint="eastAsia" w:ascii="宋体" w:hAnsi="宋体" w:cs="Times New Roman"/>
          <w:sz w:val="24"/>
          <w:szCs w:val="24"/>
          <w:lang w:eastAsia="zh-CN"/>
        </w:rPr>
        <w:t>本项目聚焦高端摩托车高抓轮胎的研发与产业化，面向湿滑路面、低温环境及长里程使用的核心需求，系统开展材料配方、生产工艺、性能仿真的全链条自主攻关，成功突破多项关键核心技术，一是自主研发了核心高抓胶料配方，基于改性溶聚丁苯橡胶的高抓配方体系，通过可控聚合过程，实现对苯乙烯和丁二烯的含量及嵌段方式的精确调整，突破传统丁苯橡胶性能单一的局限性。在溶聚丁苯橡胶中引入特殊基团，有效改善白炭黑的分散性，解决白炭黑易团聚问题。二是项目研发了具有自主知识产权的恒温混炼工艺，通过精确控制混炼温度和时间，确保各种原材料充分混合和均匀分散，提高填充物与橡胶分子链之间的结合强度，使胶料更为致密，优化胶料的物理性能和耐磨性，提高耐磨性、抓地性。三是创新应用轮胎磨耗性能仿真技术，对各工况下的摩擦功及磨耗方向进行全面分析，实现对各工况对轮胎磨耗性能的影响程度评价，为轮胎结构优化提供理论依据。</w:t>
      </w:r>
    </w:p>
    <w:p w14:paraId="6452409D">
      <w:pPr>
        <w:spacing w:line="288" w:lineRule="auto"/>
        <w:ind w:firstLine="480" w:firstLineChars="200"/>
        <w:rPr>
          <w:rFonts w:hint="eastAsia" w:ascii="宋体" w:hAnsi="宋体" w:cs="Times New Roman"/>
          <w:sz w:val="24"/>
          <w:szCs w:val="24"/>
          <w:lang w:eastAsia="zh-CN"/>
        </w:rPr>
      </w:pPr>
      <w:r>
        <w:rPr>
          <w:rFonts w:hint="eastAsia" w:ascii="宋体" w:hAnsi="宋体" w:cs="Times New Roman"/>
          <w:sz w:val="24"/>
          <w:szCs w:val="24"/>
          <w:lang w:eastAsia="zh-CN"/>
        </w:rPr>
        <w:t>目前产品已建成高端摩托车轮胎智能化生产线，实现规模化产业化应用，近两年已累计实现产值约3.75亿元，利润4000万元，税收2400万元，经济效益显著。项目累计获授权发明专利6项、实用新型专利37项，形成完整自主知识产权体系，整体技术达到国际先进水平，实现了产品高抓地、高耐磨、耐低温性能的协同提升，有力推动了我省乃至我国摩托车轮胎产业向高端化、自主化升级，打破了国际品牌在高端摩托车轮胎领域的技术垄断，带动橡胶新材料、精密制造等上下游产业协同进步。</w:t>
      </w:r>
      <w:r>
        <w:rPr>
          <w:rFonts w:hint="eastAsia" w:ascii="宋体" w:hAnsi="宋体" w:cs="Times New Roman"/>
          <w:sz w:val="24"/>
          <w:szCs w:val="24"/>
          <w:lang w:val="en-US" w:eastAsia="zh-CN"/>
        </w:rPr>
        <w:t>同时，</w:t>
      </w:r>
      <w:r>
        <w:rPr>
          <w:rFonts w:hint="eastAsia" w:ascii="宋体" w:hAnsi="宋体" w:cs="Times New Roman"/>
          <w:sz w:val="24"/>
          <w:szCs w:val="24"/>
          <w:lang w:eastAsia="zh-CN"/>
        </w:rPr>
        <w:t>产品使用寿命大幅延长，有效减少橡胶废弃物排放，助力资源节约与绿色发展；显著提升摩托车出行安全保障水平，可支撑警务、应急救援等特种场景应用，兼具突出的经济价值与社会价值。</w:t>
      </w:r>
    </w:p>
    <w:p w14:paraId="154D8DFC">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5B6E912D">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一</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76E134E3">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171CFE1C">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本项目由腾森橡胶轮胎（威海）有限公司自主研发，属于高端化工领域橡胶制品方向，针对高端摩托车轮胎市场长期被国际品牌垄断、国产产品抓地性能与耐磨性能难以协同提升的行业共性技术难题，系统开展高抓轮胎的核心技术攻关与产业化推广。</w:t>
      </w:r>
    </w:p>
    <w:p w14:paraId="22B03E6E">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通过材料配方、制备工艺与仿真设计的全链条创新，自主研发基于改性溶聚丁苯橡胶的高抓胶料配方体系、填充大量高分散纳米白炭黑作为补强材料的高抓配方、具有自主知识产权的恒温混炼工艺，建立轮胎多工况磨耗性能仿真分析方法，突破了行业公认的抓地力和耐磨性难以兼顾的“魔鬼三角”技术瓶颈，实现产品低温高抓、湿滑抗滑、长里程耐磨的综合性能跃升。项目累计获授权发明专利6项、实用新型专利37项，形成完整自主知识产权体系，核心技术经行业权威评价达到国际先进水平。</w:t>
      </w:r>
    </w:p>
    <w:p w14:paraId="59293D99">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已实现规模化产业化应用，建成高端摩托车轮胎智能化生产线，构建“原厂配套+售后改装”全渠道销售网络，产品覆盖全国及东南亚、中南美洲等60多个国家和地区，国内高端摩托车轮胎细分市场占有率位居首位，有效推动高端轮胎进口替代，引领国产摩托车轮胎向中高端转型升级。截至目前，项目累计实现产值7.5亿元、利润8000万元、税收4800万元，经济效益显著。</w:t>
      </w:r>
    </w:p>
    <w:p w14:paraId="385F0452">
      <w:pPr>
        <w:spacing w:line="288" w:lineRule="auto"/>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项目攻克并掌握高性能轮胎核心材料与工艺技术，提升了我国高端橡胶制品领域的技术话语权；产品使用寿命为普通产品的2.5倍以上，有效减少橡胶废弃物排放，助力资源节约与绿色发展；大幅提升骑行安全性能，可配套警务、应急救援等特种车辆，支撑公共安全保障；同时培养了一批材料研发、工艺设计与智能制造领域的专业人才，带动行业技术进步，社会效益突出。</w:t>
      </w:r>
    </w:p>
    <w:p w14:paraId="1EBD8ED6">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1"/>
        <w:gridCol w:w="1069"/>
        <w:gridCol w:w="684"/>
        <w:gridCol w:w="709"/>
        <w:gridCol w:w="1051"/>
        <w:gridCol w:w="650"/>
        <w:gridCol w:w="1196"/>
        <w:gridCol w:w="930"/>
        <w:gridCol w:w="851"/>
        <w:gridCol w:w="850"/>
        <w:gridCol w:w="851"/>
      </w:tblGrid>
      <w:tr w14:paraId="230B36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741" w:type="dxa"/>
            <w:vAlign w:val="center"/>
          </w:tcPr>
          <w:p w14:paraId="527560BC">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知识产权（标准）类别</w:t>
            </w:r>
          </w:p>
        </w:tc>
        <w:tc>
          <w:tcPr>
            <w:tcW w:w="1069" w:type="dxa"/>
            <w:vAlign w:val="center"/>
          </w:tcPr>
          <w:p w14:paraId="4EDAEDBE">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知识产权（标准）具体名称</w:t>
            </w:r>
          </w:p>
        </w:tc>
        <w:tc>
          <w:tcPr>
            <w:tcW w:w="684" w:type="dxa"/>
            <w:vAlign w:val="center"/>
          </w:tcPr>
          <w:p w14:paraId="5768F562">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国家</w:t>
            </w:r>
          </w:p>
          <w:p w14:paraId="62365841">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（地区）</w:t>
            </w:r>
          </w:p>
        </w:tc>
        <w:tc>
          <w:tcPr>
            <w:tcW w:w="709" w:type="dxa"/>
            <w:vAlign w:val="center"/>
          </w:tcPr>
          <w:p w14:paraId="2D04C4D2">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授权号（标准编号）</w:t>
            </w:r>
          </w:p>
        </w:tc>
        <w:tc>
          <w:tcPr>
            <w:tcW w:w="1051" w:type="dxa"/>
            <w:vAlign w:val="center"/>
          </w:tcPr>
          <w:p w14:paraId="0E6FFCD1">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授权（标准发布）日期</w:t>
            </w:r>
          </w:p>
        </w:tc>
        <w:tc>
          <w:tcPr>
            <w:tcW w:w="650" w:type="dxa"/>
            <w:vAlign w:val="center"/>
          </w:tcPr>
          <w:p w14:paraId="5F9D38E2">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证书编号（标准批准发布部门）</w:t>
            </w:r>
          </w:p>
        </w:tc>
        <w:tc>
          <w:tcPr>
            <w:tcW w:w="1196" w:type="dxa"/>
            <w:vAlign w:val="center"/>
          </w:tcPr>
          <w:p w14:paraId="3EC69B56">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权利人（标准起草单位）</w:t>
            </w:r>
          </w:p>
        </w:tc>
        <w:tc>
          <w:tcPr>
            <w:tcW w:w="930" w:type="dxa"/>
            <w:vAlign w:val="center"/>
          </w:tcPr>
          <w:p w14:paraId="659EDD65">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发明人（标准起草人）</w:t>
            </w:r>
          </w:p>
        </w:tc>
        <w:tc>
          <w:tcPr>
            <w:tcW w:w="851" w:type="dxa"/>
            <w:vAlign w:val="center"/>
          </w:tcPr>
          <w:p w14:paraId="0BE58B46">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发明专利（标准）有效状态</w:t>
            </w:r>
          </w:p>
        </w:tc>
        <w:tc>
          <w:tcPr>
            <w:tcW w:w="850" w:type="dxa"/>
            <w:vAlign w:val="center"/>
          </w:tcPr>
          <w:p w14:paraId="5D6146B1">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第一完成人是否为发明人（标准起草人）</w:t>
            </w:r>
          </w:p>
        </w:tc>
        <w:tc>
          <w:tcPr>
            <w:tcW w:w="851" w:type="dxa"/>
            <w:vAlign w:val="center"/>
          </w:tcPr>
          <w:p w14:paraId="748D53CC">
            <w:pPr>
              <w:pStyle w:val="3"/>
              <w:adjustRightInd w:val="0"/>
              <w:snapToGrid w:val="0"/>
              <w:spacing w:line="240" w:lineRule="auto"/>
              <w:ind w:firstLine="0" w:firstLineChars="0"/>
              <w:jc w:val="center"/>
              <w:outlineLvl w:val="9"/>
              <w:rPr>
                <w:rFonts w:ascii="Times New Roman" w:hAnsi="Times New Roman"/>
                <w:color w:val="000000"/>
                <w:sz w:val="21"/>
              </w:rPr>
            </w:pPr>
            <w:r>
              <w:rPr>
                <w:rFonts w:ascii="Times New Roman" w:hAnsi="Times New Roman"/>
                <w:color w:val="000000"/>
                <w:sz w:val="21"/>
              </w:rPr>
              <w:t>第一完成单位是否为权利人（标准起草单位）</w:t>
            </w:r>
          </w:p>
        </w:tc>
      </w:tr>
      <w:tr w14:paraId="57B658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1" w:hRule="exact"/>
          <w:jc w:val="center"/>
        </w:trPr>
        <w:tc>
          <w:tcPr>
            <w:tcW w:w="741" w:type="dxa"/>
            <w:vAlign w:val="top"/>
          </w:tcPr>
          <w:p w14:paraId="77ADE67E">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发明专利</w:t>
            </w:r>
          </w:p>
        </w:tc>
        <w:tc>
          <w:tcPr>
            <w:tcW w:w="1069" w:type="dxa"/>
            <w:vAlign w:val="center"/>
          </w:tcPr>
          <w:p w14:paraId="4CB483C4">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轮胎硫化机中心机构</w:t>
            </w:r>
          </w:p>
        </w:tc>
        <w:tc>
          <w:tcPr>
            <w:tcW w:w="684" w:type="dxa"/>
            <w:vAlign w:val="top"/>
          </w:tcPr>
          <w:p w14:paraId="1DA95547">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67DA1591">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中国</w:t>
            </w:r>
          </w:p>
        </w:tc>
        <w:tc>
          <w:tcPr>
            <w:tcW w:w="709" w:type="dxa"/>
            <w:vAlign w:val="center"/>
          </w:tcPr>
          <w:p w14:paraId="6F3ED59B">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ZL202211625996.6</w:t>
            </w:r>
          </w:p>
        </w:tc>
        <w:tc>
          <w:tcPr>
            <w:tcW w:w="1051" w:type="dxa"/>
            <w:vAlign w:val="center"/>
          </w:tcPr>
          <w:p w14:paraId="57918989">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2025/7/8</w:t>
            </w:r>
          </w:p>
        </w:tc>
        <w:tc>
          <w:tcPr>
            <w:tcW w:w="650" w:type="dxa"/>
            <w:vAlign w:val="center"/>
          </w:tcPr>
          <w:p w14:paraId="1E9C645A">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第8053560号</w:t>
            </w:r>
          </w:p>
        </w:tc>
        <w:tc>
          <w:tcPr>
            <w:tcW w:w="1196" w:type="dxa"/>
            <w:vAlign w:val="top"/>
          </w:tcPr>
          <w:p w14:paraId="686A4614">
            <w:pPr>
              <w:spacing w:line="390" w:lineRule="exact"/>
              <w:ind w:firstLine="0" w:firstLineChars="0"/>
              <w:jc w:val="center"/>
              <w:outlineLvl w:val="9"/>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center"/>
          </w:tcPr>
          <w:p w14:paraId="1EFBC7F3">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邵军楠、杨勇江</w:t>
            </w:r>
          </w:p>
        </w:tc>
        <w:tc>
          <w:tcPr>
            <w:tcW w:w="851" w:type="dxa"/>
            <w:vAlign w:val="top"/>
          </w:tcPr>
          <w:p w14:paraId="4218C47F">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0A461321">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有效</w:t>
            </w:r>
          </w:p>
        </w:tc>
        <w:tc>
          <w:tcPr>
            <w:tcW w:w="850" w:type="dxa"/>
            <w:vAlign w:val="top"/>
          </w:tcPr>
          <w:p w14:paraId="0FF6C5CC">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59DDA5A9">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c>
          <w:tcPr>
            <w:tcW w:w="851" w:type="dxa"/>
            <w:vAlign w:val="top"/>
          </w:tcPr>
          <w:p w14:paraId="2BB24E29">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7415B52A">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r>
      <w:tr w14:paraId="10910B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61" w:hRule="exact"/>
          <w:jc w:val="center"/>
        </w:trPr>
        <w:tc>
          <w:tcPr>
            <w:tcW w:w="741" w:type="dxa"/>
            <w:vAlign w:val="top"/>
          </w:tcPr>
          <w:p w14:paraId="2A47E54A">
            <w:pPr>
              <w:spacing w:line="390" w:lineRule="exact"/>
              <w:ind w:firstLine="0" w:firstLineChars="0"/>
              <w:jc w:val="center"/>
              <w:outlineLvl w:val="9"/>
              <w:rPr>
                <w:rFonts w:hint="eastAsia" w:ascii="宋体" w:hAnsi="宋体" w:eastAsia="宋体" w:cs="宋体"/>
                <w:color w:val="000000"/>
                <w:sz w:val="21"/>
                <w:szCs w:val="21"/>
              </w:rPr>
            </w:pPr>
          </w:p>
          <w:p w14:paraId="12C15BD4">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发明专利</w:t>
            </w:r>
          </w:p>
        </w:tc>
        <w:tc>
          <w:tcPr>
            <w:tcW w:w="1069" w:type="dxa"/>
            <w:vAlign w:val="center"/>
          </w:tcPr>
          <w:p w14:paraId="3956AB7E">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一种双导流式轮胎胎面胶挤出机快速切换胶料口型板</w:t>
            </w:r>
          </w:p>
        </w:tc>
        <w:tc>
          <w:tcPr>
            <w:tcW w:w="684" w:type="dxa"/>
            <w:vAlign w:val="top"/>
          </w:tcPr>
          <w:p w14:paraId="59EFCEFC">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6CF6ED00">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1BFBE693">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中国</w:t>
            </w:r>
          </w:p>
        </w:tc>
        <w:tc>
          <w:tcPr>
            <w:tcW w:w="709" w:type="dxa"/>
            <w:vAlign w:val="center"/>
          </w:tcPr>
          <w:p w14:paraId="7F4782EC">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ZL202411650749.0</w:t>
            </w:r>
          </w:p>
        </w:tc>
        <w:tc>
          <w:tcPr>
            <w:tcW w:w="1051" w:type="dxa"/>
            <w:vAlign w:val="center"/>
          </w:tcPr>
          <w:p w14:paraId="0BEFB3F6">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2025/11/25</w:t>
            </w:r>
          </w:p>
        </w:tc>
        <w:tc>
          <w:tcPr>
            <w:tcW w:w="650" w:type="dxa"/>
            <w:vAlign w:val="center"/>
          </w:tcPr>
          <w:p w14:paraId="39A0170F">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第8508117号</w:t>
            </w:r>
          </w:p>
        </w:tc>
        <w:tc>
          <w:tcPr>
            <w:tcW w:w="1196" w:type="dxa"/>
            <w:vAlign w:val="top"/>
          </w:tcPr>
          <w:p w14:paraId="4CCB2A00">
            <w:pPr>
              <w:spacing w:line="390" w:lineRule="exact"/>
              <w:ind w:firstLine="0" w:firstLineChars="0"/>
              <w:jc w:val="center"/>
              <w:outlineLvl w:val="9"/>
              <w:rPr>
                <w:rFonts w:hint="eastAsia" w:ascii="宋体" w:hAnsi="宋体" w:eastAsia="宋体" w:cs="宋体"/>
                <w:color w:val="000000"/>
                <w:kern w:val="2"/>
                <w:sz w:val="21"/>
                <w:szCs w:val="21"/>
                <w:lang w:val="en-US" w:eastAsia="zh-CN" w:bidi="ar-SA"/>
              </w:rPr>
            </w:pPr>
          </w:p>
          <w:p w14:paraId="4FB0F611">
            <w:pPr>
              <w:spacing w:line="390" w:lineRule="exact"/>
              <w:ind w:firstLine="0" w:firstLineChars="0"/>
              <w:jc w:val="center"/>
              <w:outlineLvl w:val="9"/>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center"/>
          </w:tcPr>
          <w:p w14:paraId="0B5D5B93">
            <w:pPr>
              <w:keepNext w:val="0"/>
              <w:keepLines w:val="0"/>
              <w:widowControl/>
              <w:suppressLineNumbers w:val="0"/>
              <w:jc w:val="center"/>
              <w:textAlignment w:val="center"/>
              <w:rPr>
                <w:rFonts w:hint="eastAsia" w:ascii="宋体" w:hAnsi="宋体" w:eastAsia="宋体" w:cs="宋体"/>
                <w:color w:val="000000"/>
                <w:sz w:val="21"/>
                <w:szCs w:val="21"/>
              </w:rPr>
            </w:pPr>
            <w:r>
              <w:rPr>
                <w:rFonts w:hint="eastAsia" w:ascii="宋体" w:hAnsi="宋体" w:eastAsia="宋体" w:cs="宋体"/>
                <w:i w:val="0"/>
                <w:color w:val="000000"/>
                <w:kern w:val="0"/>
                <w:sz w:val="21"/>
                <w:szCs w:val="21"/>
                <w:u w:val="none"/>
                <w:lang w:val="en-US" w:eastAsia="zh-CN" w:bidi="ar"/>
              </w:rPr>
              <w:t>张成、邵军楠</w:t>
            </w:r>
          </w:p>
        </w:tc>
        <w:tc>
          <w:tcPr>
            <w:tcW w:w="851" w:type="dxa"/>
            <w:vAlign w:val="top"/>
          </w:tcPr>
          <w:p w14:paraId="78604CE9">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6E6C69DF">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有效</w:t>
            </w:r>
          </w:p>
        </w:tc>
        <w:tc>
          <w:tcPr>
            <w:tcW w:w="850" w:type="dxa"/>
            <w:vAlign w:val="top"/>
          </w:tcPr>
          <w:p w14:paraId="6BB387D7">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7E9D948B">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c>
          <w:tcPr>
            <w:tcW w:w="851" w:type="dxa"/>
            <w:vAlign w:val="top"/>
          </w:tcPr>
          <w:p w14:paraId="4AADFE9B">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28B73F32">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r>
      <w:tr w14:paraId="7E5249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61" w:hRule="exact"/>
          <w:jc w:val="center"/>
        </w:trPr>
        <w:tc>
          <w:tcPr>
            <w:tcW w:w="741" w:type="dxa"/>
            <w:vAlign w:val="top"/>
          </w:tcPr>
          <w:p w14:paraId="0FCF51DD">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1F73EFB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实用新型专利</w:t>
            </w:r>
          </w:p>
        </w:tc>
        <w:tc>
          <w:tcPr>
            <w:tcW w:w="1069" w:type="dxa"/>
            <w:vAlign w:val="center"/>
          </w:tcPr>
          <w:p w14:paraId="0ABCB8C5">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一种新结构的气门嘴</w:t>
            </w:r>
          </w:p>
        </w:tc>
        <w:tc>
          <w:tcPr>
            <w:tcW w:w="684" w:type="dxa"/>
            <w:vAlign w:val="top"/>
          </w:tcPr>
          <w:p w14:paraId="2433F133">
            <w:pPr>
              <w:pStyle w:val="7"/>
              <w:jc w:val="center"/>
              <w:rPr>
                <w:rFonts w:hint="eastAsia"/>
                <w:lang w:val="en-US" w:eastAsia="zh-CN"/>
              </w:rPr>
            </w:pPr>
          </w:p>
          <w:p w14:paraId="37ACB480">
            <w:pPr>
              <w:jc w:val="center"/>
              <w:rPr>
                <w:rFonts w:hint="eastAsia" w:ascii="宋体" w:hAnsi="宋体" w:eastAsia="宋体" w:cs="宋体"/>
                <w:color w:val="000000"/>
                <w:sz w:val="21"/>
                <w:szCs w:val="21"/>
                <w:lang w:val="en-US" w:eastAsia="zh-CN"/>
              </w:rPr>
            </w:pPr>
          </w:p>
          <w:p w14:paraId="13F98260">
            <w:pPr>
              <w:jc w:val="center"/>
              <w:rPr>
                <w:rFonts w:hint="eastAsia"/>
                <w:lang w:val="en-US" w:eastAsia="zh-CN"/>
              </w:rPr>
            </w:pPr>
            <w:r>
              <w:rPr>
                <w:rFonts w:hint="eastAsia" w:ascii="宋体" w:hAnsi="宋体" w:eastAsia="宋体" w:cs="宋体"/>
                <w:color w:val="000000"/>
                <w:sz w:val="21"/>
                <w:szCs w:val="21"/>
                <w:lang w:val="en-US" w:eastAsia="zh-CN"/>
              </w:rPr>
              <w:t>中国</w:t>
            </w:r>
          </w:p>
        </w:tc>
        <w:tc>
          <w:tcPr>
            <w:tcW w:w="709" w:type="dxa"/>
            <w:vAlign w:val="center"/>
          </w:tcPr>
          <w:p w14:paraId="230EC5E1">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ZL201820379477.9</w:t>
            </w:r>
          </w:p>
        </w:tc>
        <w:tc>
          <w:tcPr>
            <w:tcW w:w="1051" w:type="dxa"/>
            <w:vAlign w:val="center"/>
          </w:tcPr>
          <w:p w14:paraId="16CEA6E4">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2018/11/6</w:t>
            </w:r>
          </w:p>
        </w:tc>
        <w:tc>
          <w:tcPr>
            <w:tcW w:w="650" w:type="dxa"/>
            <w:vAlign w:val="center"/>
          </w:tcPr>
          <w:p w14:paraId="5A599224">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第7202336号</w:t>
            </w:r>
          </w:p>
        </w:tc>
        <w:tc>
          <w:tcPr>
            <w:tcW w:w="1196" w:type="dxa"/>
            <w:vAlign w:val="top"/>
          </w:tcPr>
          <w:p w14:paraId="37B4E4DF">
            <w:pPr>
              <w:spacing w:line="390" w:lineRule="exact"/>
              <w:ind w:firstLine="0" w:firstLineChars="0"/>
              <w:jc w:val="center"/>
              <w:outlineLvl w:val="9"/>
              <w:rPr>
                <w:rFonts w:hint="eastAsia" w:ascii="宋体" w:hAnsi="宋体" w:eastAsia="宋体" w:cs="宋体"/>
                <w:color w:val="000000"/>
                <w:kern w:val="2"/>
                <w:sz w:val="21"/>
                <w:szCs w:val="21"/>
                <w:lang w:val="en-US" w:eastAsia="zh-CN" w:bidi="ar-SA"/>
              </w:rPr>
            </w:pPr>
          </w:p>
          <w:p w14:paraId="1473B4C5">
            <w:pPr>
              <w:spacing w:line="390" w:lineRule="exact"/>
              <w:ind w:firstLine="0" w:firstLineChars="0"/>
              <w:jc w:val="center"/>
              <w:outlineLvl w:val="9"/>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center"/>
          </w:tcPr>
          <w:p w14:paraId="0D56A3BB">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孟萍萍、钟高威、邵军楠、刘艳霞</w:t>
            </w:r>
          </w:p>
        </w:tc>
        <w:tc>
          <w:tcPr>
            <w:tcW w:w="851" w:type="dxa"/>
            <w:vAlign w:val="top"/>
          </w:tcPr>
          <w:p w14:paraId="57AD1674">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188B6A7C">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有效</w:t>
            </w:r>
          </w:p>
        </w:tc>
        <w:tc>
          <w:tcPr>
            <w:tcW w:w="850" w:type="dxa"/>
            <w:vAlign w:val="top"/>
          </w:tcPr>
          <w:p w14:paraId="17157038">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7571856C">
            <w:pPr>
              <w:spacing w:line="390" w:lineRule="exact"/>
              <w:ind w:firstLine="0" w:firstLineChars="0"/>
              <w:jc w:val="center"/>
              <w:outlineLvl w:val="9"/>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否</w:t>
            </w:r>
          </w:p>
        </w:tc>
        <w:tc>
          <w:tcPr>
            <w:tcW w:w="851" w:type="dxa"/>
            <w:vAlign w:val="top"/>
          </w:tcPr>
          <w:p w14:paraId="46AB997A">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50C192F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是</w:t>
            </w:r>
          </w:p>
        </w:tc>
      </w:tr>
      <w:tr w14:paraId="1F17B5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61" w:hRule="exact"/>
          <w:jc w:val="center"/>
        </w:trPr>
        <w:tc>
          <w:tcPr>
            <w:tcW w:w="741" w:type="dxa"/>
            <w:vAlign w:val="top"/>
          </w:tcPr>
          <w:p w14:paraId="33E92DE2">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3FB7B908">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实用新型专利</w:t>
            </w:r>
          </w:p>
        </w:tc>
        <w:tc>
          <w:tcPr>
            <w:tcW w:w="1069" w:type="dxa"/>
            <w:vAlign w:val="center"/>
          </w:tcPr>
          <w:p w14:paraId="5109F6F3">
            <w:pPr>
              <w:keepNext w:val="0"/>
              <w:keepLines w:val="0"/>
              <w:widowControl/>
              <w:suppressLineNumbers w:val="0"/>
              <w:jc w:val="center"/>
              <w:textAlignment w:val="center"/>
              <w:rPr>
                <w:rFonts w:hint="eastAsia" w:ascii="宋体" w:hAnsi="宋体" w:eastAsia="宋体" w:cs="宋体"/>
                <w:b w:val="0"/>
                <w:bCs w:val="0"/>
                <w:i w:val="0"/>
                <w:color w:val="000000"/>
                <w:kern w:val="0"/>
                <w:sz w:val="21"/>
                <w:szCs w:val="21"/>
                <w:u w:val="none"/>
                <w:lang w:val="en-US" w:eastAsia="zh-CN" w:bidi="ar"/>
              </w:rPr>
            </w:pPr>
            <w:r>
              <w:rPr>
                <w:rFonts w:hint="eastAsia" w:ascii="宋体" w:hAnsi="宋体" w:eastAsia="宋体" w:cs="宋体"/>
                <w:b w:val="0"/>
                <w:bCs w:val="0"/>
                <w:i w:val="0"/>
                <w:color w:val="000000"/>
                <w:kern w:val="0"/>
                <w:sz w:val="21"/>
                <w:szCs w:val="21"/>
                <w:u w:val="none"/>
                <w:lang w:val="en-US" w:eastAsia="zh-CN" w:bidi="ar"/>
              </w:rPr>
              <w:t>一种用于越野行驶的充气式摩托车轮胎</w:t>
            </w:r>
          </w:p>
        </w:tc>
        <w:tc>
          <w:tcPr>
            <w:tcW w:w="684" w:type="dxa"/>
            <w:vAlign w:val="top"/>
          </w:tcPr>
          <w:p w14:paraId="1777FF50">
            <w:pPr>
              <w:spacing w:line="390" w:lineRule="exact"/>
              <w:ind w:firstLine="0" w:firstLineChars="0"/>
              <w:jc w:val="center"/>
              <w:outlineLvl w:val="9"/>
              <w:rPr>
                <w:rFonts w:hint="eastAsia"/>
                <w:b w:val="0"/>
                <w:bCs w:val="0"/>
                <w:sz w:val="21"/>
                <w:szCs w:val="21"/>
                <w:lang w:val="en-US" w:eastAsia="zh-CN"/>
              </w:rPr>
            </w:pPr>
          </w:p>
          <w:p w14:paraId="18F66384">
            <w:pPr>
              <w:pStyle w:val="3"/>
              <w:jc w:val="center"/>
              <w:rPr>
                <w:rFonts w:hint="eastAsia"/>
                <w:b w:val="0"/>
                <w:bCs w:val="0"/>
                <w:sz w:val="21"/>
                <w:szCs w:val="21"/>
                <w:lang w:val="en-US" w:eastAsia="zh-CN"/>
              </w:rPr>
            </w:pPr>
          </w:p>
          <w:p w14:paraId="6C27C68A">
            <w:pPr>
              <w:pStyle w:val="7"/>
              <w:jc w:val="center"/>
              <w:rPr>
                <w:rFonts w:hint="eastAsia"/>
                <w:b w:val="0"/>
                <w:bCs w:val="0"/>
                <w:sz w:val="21"/>
                <w:szCs w:val="21"/>
                <w:lang w:val="en-US" w:eastAsia="zh-CN"/>
              </w:rPr>
            </w:pPr>
            <w:r>
              <w:rPr>
                <w:rFonts w:hint="eastAsia" w:ascii="宋体" w:hAnsi="宋体" w:eastAsia="宋体" w:cs="宋体"/>
                <w:b w:val="0"/>
                <w:bCs w:val="0"/>
                <w:color w:val="000000"/>
                <w:sz w:val="21"/>
                <w:szCs w:val="21"/>
                <w:lang w:val="en-US" w:eastAsia="zh-CN"/>
              </w:rPr>
              <w:t>中国</w:t>
            </w:r>
          </w:p>
        </w:tc>
        <w:tc>
          <w:tcPr>
            <w:tcW w:w="709" w:type="dxa"/>
            <w:vAlign w:val="center"/>
          </w:tcPr>
          <w:p w14:paraId="2BF725BD">
            <w:pPr>
              <w:keepNext w:val="0"/>
              <w:keepLines w:val="0"/>
              <w:widowControl/>
              <w:suppressLineNumbers w:val="0"/>
              <w:jc w:val="center"/>
              <w:textAlignment w:val="center"/>
              <w:rPr>
                <w:rFonts w:hint="eastAsia" w:ascii="宋体" w:hAnsi="宋体" w:eastAsia="宋体" w:cs="宋体"/>
                <w:b w:val="0"/>
                <w:bCs w:val="0"/>
                <w:i w:val="0"/>
                <w:color w:val="000000"/>
                <w:kern w:val="0"/>
                <w:sz w:val="21"/>
                <w:szCs w:val="21"/>
                <w:u w:val="none"/>
                <w:lang w:val="en-US" w:eastAsia="zh-CN" w:bidi="ar"/>
              </w:rPr>
            </w:pPr>
            <w:r>
              <w:rPr>
                <w:rFonts w:hint="eastAsia" w:ascii="宋体" w:hAnsi="宋体" w:eastAsia="宋体" w:cs="宋体"/>
                <w:b w:val="0"/>
                <w:bCs w:val="0"/>
                <w:i w:val="0"/>
                <w:color w:val="000000"/>
                <w:kern w:val="0"/>
                <w:sz w:val="21"/>
                <w:szCs w:val="21"/>
                <w:u w:val="none"/>
                <w:lang w:val="en-US" w:eastAsia="zh-CN" w:bidi="ar"/>
              </w:rPr>
              <w:t>ZL201820379477.9</w:t>
            </w:r>
          </w:p>
        </w:tc>
        <w:tc>
          <w:tcPr>
            <w:tcW w:w="1051" w:type="dxa"/>
            <w:vAlign w:val="center"/>
          </w:tcPr>
          <w:p w14:paraId="76EB2A66">
            <w:pPr>
              <w:keepNext w:val="0"/>
              <w:keepLines w:val="0"/>
              <w:widowControl/>
              <w:suppressLineNumbers w:val="0"/>
              <w:jc w:val="center"/>
              <w:textAlignment w:val="center"/>
              <w:rPr>
                <w:rFonts w:hint="default" w:ascii="宋体" w:hAnsi="宋体" w:eastAsia="宋体" w:cs="宋体"/>
                <w:b w:val="0"/>
                <w:bCs w:val="0"/>
                <w:i w:val="0"/>
                <w:color w:val="000000"/>
                <w:kern w:val="0"/>
                <w:sz w:val="21"/>
                <w:szCs w:val="21"/>
                <w:u w:val="none"/>
                <w:lang w:val="en-US" w:eastAsia="zh-CN" w:bidi="ar"/>
              </w:rPr>
            </w:pPr>
            <w:r>
              <w:rPr>
                <w:rFonts w:hint="eastAsia" w:ascii="宋体" w:hAnsi="宋体" w:eastAsia="宋体" w:cs="宋体"/>
                <w:b w:val="0"/>
                <w:bCs w:val="0"/>
                <w:i w:val="0"/>
                <w:color w:val="000000"/>
                <w:kern w:val="0"/>
                <w:sz w:val="21"/>
                <w:szCs w:val="21"/>
                <w:u w:val="none"/>
                <w:lang w:val="en-US" w:eastAsia="zh-CN" w:bidi="ar"/>
              </w:rPr>
              <w:t>2018/11/6</w:t>
            </w:r>
          </w:p>
        </w:tc>
        <w:tc>
          <w:tcPr>
            <w:tcW w:w="650" w:type="dxa"/>
            <w:vAlign w:val="center"/>
          </w:tcPr>
          <w:p w14:paraId="29D29334">
            <w:pPr>
              <w:keepNext w:val="0"/>
              <w:keepLines w:val="0"/>
              <w:widowControl/>
              <w:suppressLineNumbers w:val="0"/>
              <w:jc w:val="center"/>
              <w:textAlignment w:val="center"/>
              <w:rPr>
                <w:rFonts w:hint="default" w:ascii="宋体" w:hAnsi="宋体" w:eastAsia="宋体" w:cs="宋体"/>
                <w:b w:val="0"/>
                <w:bCs w:val="0"/>
                <w:i w:val="0"/>
                <w:color w:val="000000"/>
                <w:kern w:val="0"/>
                <w:sz w:val="21"/>
                <w:szCs w:val="21"/>
                <w:u w:val="none"/>
                <w:lang w:val="en-US" w:eastAsia="zh-CN" w:bidi="ar"/>
              </w:rPr>
            </w:pPr>
            <w:r>
              <w:rPr>
                <w:rFonts w:hint="eastAsia" w:ascii="宋体" w:hAnsi="宋体" w:eastAsia="宋体" w:cs="宋体"/>
                <w:b w:val="0"/>
                <w:bCs w:val="0"/>
                <w:i w:val="0"/>
                <w:color w:val="000000"/>
                <w:kern w:val="0"/>
                <w:sz w:val="21"/>
                <w:szCs w:val="21"/>
                <w:u w:val="none"/>
                <w:lang w:val="en-US" w:eastAsia="zh-CN" w:bidi="ar"/>
              </w:rPr>
              <w:t>第8046722号</w:t>
            </w:r>
          </w:p>
        </w:tc>
        <w:tc>
          <w:tcPr>
            <w:tcW w:w="1196" w:type="dxa"/>
            <w:vAlign w:val="top"/>
          </w:tcPr>
          <w:p w14:paraId="741F419E">
            <w:pPr>
              <w:spacing w:line="390" w:lineRule="exact"/>
              <w:ind w:firstLine="0" w:firstLineChars="0"/>
              <w:jc w:val="center"/>
              <w:outlineLvl w:val="9"/>
              <w:rPr>
                <w:rFonts w:hint="eastAsia" w:ascii="宋体" w:hAnsi="宋体" w:eastAsia="宋体" w:cs="宋体"/>
                <w:b w:val="0"/>
                <w:bCs w:val="0"/>
                <w:color w:val="000000"/>
                <w:kern w:val="2"/>
                <w:sz w:val="21"/>
                <w:szCs w:val="21"/>
                <w:lang w:val="en-US" w:eastAsia="zh-CN" w:bidi="ar-SA"/>
              </w:rPr>
            </w:pPr>
          </w:p>
          <w:p w14:paraId="7D732AE3">
            <w:pPr>
              <w:spacing w:line="390" w:lineRule="exact"/>
              <w:ind w:firstLine="0" w:firstLineChars="0"/>
              <w:jc w:val="center"/>
              <w:outlineLvl w:val="9"/>
              <w:rPr>
                <w:rFonts w:hint="eastAsia" w:ascii="宋体" w:hAnsi="宋体" w:eastAsia="宋体" w:cs="宋体"/>
                <w:b w:val="0"/>
                <w:bCs w:val="0"/>
                <w:color w:val="000000"/>
                <w:kern w:val="2"/>
                <w:sz w:val="21"/>
                <w:szCs w:val="21"/>
                <w:lang w:val="en-US" w:eastAsia="zh-CN" w:bidi="ar-SA"/>
              </w:rPr>
            </w:pPr>
            <w:r>
              <w:rPr>
                <w:rFonts w:hint="eastAsia" w:ascii="宋体" w:hAnsi="宋体" w:eastAsia="宋体" w:cs="宋体"/>
                <w:b w:val="0"/>
                <w:bCs w:val="0"/>
                <w:color w:val="000000"/>
                <w:kern w:val="2"/>
                <w:sz w:val="21"/>
                <w:szCs w:val="21"/>
                <w:lang w:val="en-US" w:eastAsia="zh-CN" w:bidi="ar-SA"/>
              </w:rPr>
              <w:t>腾森橡胶轮胎（威海有限公司）</w:t>
            </w:r>
          </w:p>
        </w:tc>
        <w:tc>
          <w:tcPr>
            <w:tcW w:w="930" w:type="dxa"/>
            <w:vAlign w:val="center"/>
          </w:tcPr>
          <w:p w14:paraId="14BCAB98">
            <w:pPr>
              <w:keepNext w:val="0"/>
              <w:keepLines w:val="0"/>
              <w:widowControl/>
              <w:suppressLineNumbers w:val="0"/>
              <w:jc w:val="center"/>
              <w:textAlignment w:val="center"/>
              <w:rPr>
                <w:rFonts w:hint="eastAsia" w:ascii="宋体" w:hAnsi="宋体" w:eastAsia="宋体" w:cs="宋体"/>
                <w:b w:val="0"/>
                <w:bCs w:val="0"/>
                <w:i w:val="0"/>
                <w:color w:val="000000"/>
                <w:kern w:val="0"/>
                <w:sz w:val="21"/>
                <w:szCs w:val="21"/>
                <w:u w:val="none"/>
                <w:lang w:val="en-US" w:eastAsia="zh-CN" w:bidi="ar"/>
              </w:rPr>
            </w:pPr>
            <w:r>
              <w:rPr>
                <w:rFonts w:hint="eastAsia" w:ascii="宋体" w:hAnsi="宋体" w:eastAsia="宋体" w:cs="宋体"/>
                <w:b w:val="0"/>
                <w:bCs w:val="0"/>
                <w:i w:val="0"/>
                <w:color w:val="000000"/>
                <w:kern w:val="0"/>
                <w:sz w:val="21"/>
                <w:szCs w:val="21"/>
                <w:u w:val="none"/>
                <w:lang w:val="en-US" w:eastAsia="zh-CN" w:bidi="ar"/>
              </w:rPr>
              <w:t>孟萍萍、管军军、殷启民、 韩飞</w:t>
            </w:r>
          </w:p>
        </w:tc>
        <w:tc>
          <w:tcPr>
            <w:tcW w:w="851" w:type="dxa"/>
            <w:vAlign w:val="top"/>
          </w:tcPr>
          <w:p w14:paraId="07953AA6">
            <w:pPr>
              <w:spacing w:line="390" w:lineRule="exact"/>
              <w:ind w:firstLine="0" w:firstLineChars="0"/>
              <w:jc w:val="center"/>
              <w:outlineLvl w:val="9"/>
              <w:rPr>
                <w:rFonts w:hint="eastAsia"/>
                <w:b w:val="0"/>
                <w:bCs w:val="0"/>
                <w:sz w:val="21"/>
                <w:szCs w:val="21"/>
                <w:lang w:val="en-US" w:eastAsia="zh-CN"/>
              </w:rPr>
            </w:pPr>
          </w:p>
          <w:p w14:paraId="2F27A3D5">
            <w:pPr>
              <w:pStyle w:val="3"/>
              <w:ind w:left="0" w:leftChars="0" w:firstLine="0" w:firstLineChars="0"/>
              <w:jc w:val="center"/>
              <w:rPr>
                <w:rFonts w:hint="eastAsia"/>
                <w:b w:val="0"/>
                <w:bCs w:val="0"/>
                <w:sz w:val="21"/>
                <w:szCs w:val="21"/>
                <w:lang w:val="en-US" w:eastAsia="zh-CN"/>
              </w:rPr>
            </w:pPr>
            <w:r>
              <w:rPr>
                <w:rFonts w:hint="eastAsia" w:ascii="宋体" w:hAnsi="宋体" w:eastAsia="宋体" w:cs="宋体"/>
                <w:b w:val="0"/>
                <w:bCs w:val="0"/>
                <w:color w:val="000000"/>
                <w:sz w:val="21"/>
                <w:szCs w:val="21"/>
                <w:lang w:val="en-US" w:eastAsia="zh-CN"/>
              </w:rPr>
              <w:t>有效</w:t>
            </w:r>
          </w:p>
        </w:tc>
        <w:tc>
          <w:tcPr>
            <w:tcW w:w="850" w:type="dxa"/>
            <w:vAlign w:val="top"/>
          </w:tcPr>
          <w:p w14:paraId="2DAC17D8">
            <w:pPr>
              <w:spacing w:line="390" w:lineRule="exact"/>
              <w:ind w:firstLine="0" w:firstLineChars="0"/>
              <w:jc w:val="center"/>
              <w:outlineLvl w:val="9"/>
              <w:rPr>
                <w:rFonts w:hint="eastAsia" w:ascii="宋体" w:hAnsi="宋体" w:eastAsia="宋体" w:cs="宋体"/>
                <w:b w:val="0"/>
                <w:bCs w:val="0"/>
                <w:color w:val="000000"/>
                <w:sz w:val="21"/>
                <w:szCs w:val="21"/>
                <w:lang w:val="en-US" w:eastAsia="zh-CN"/>
              </w:rPr>
            </w:pPr>
          </w:p>
          <w:p w14:paraId="7FE3ED9D">
            <w:pPr>
              <w:spacing w:line="390" w:lineRule="exact"/>
              <w:ind w:firstLine="0" w:firstLineChars="0"/>
              <w:jc w:val="center"/>
              <w:outlineLvl w:val="9"/>
              <w:rPr>
                <w:rFonts w:hint="default"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lang w:val="en-US" w:eastAsia="zh-CN"/>
              </w:rPr>
              <w:t>否</w:t>
            </w:r>
          </w:p>
        </w:tc>
        <w:tc>
          <w:tcPr>
            <w:tcW w:w="851" w:type="dxa"/>
            <w:vAlign w:val="top"/>
          </w:tcPr>
          <w:p w14:paraId="3CF666DA">
            <w:pPr>
              <w:spacing w:line="390" w:lineRule="exact"/>
              <w:ind w:firstLine="0" w:firstLineChars="0"/>
              <w:jc w:val="center"/>
              <w:outlineLvl w:val="9"/>
              <w:rPr>
                <w:rFonts w:hint="eastAsia" w:ascii="宋体" w:hAnsi="宋体" w:eastAsia="宋体" w:cs="宋体"/>
                <w:b w:val="0"/>
                <w:bCs w:val="0"/>
                <w:color w:val="000000"/>
                <w:sz w:val="21"/>
                <w:szCs w:val="21"/>
                <w:lang w:val="en-US" w:eastAsia="zh-CN"/>
              </w:rPr>
            </w:pPr>
          </w:p>
          <w:p w14:paraId="42F9089D">
            <w:pPr>
              <w:spacing w:line="390" w:lineRule="exact"/>
              <w:ind w:firstLine="0" w:firstLineChars="0"/>
              <w:jc w:val="center"/>
              <w:outlineLvl w:val="9"/>
              <w:rPr>
                <w:rFonts w:hint="default" w:ascii="宋体" w:hAnsi="宋体" w:eastAsia="宋体" w:cs="宋体"/>
                <w:b w:val="0"/>
                <w:bCs w:val="0"/>
                <w:color w:val="000000"/>
                <w:sz w:val="21"/>
                <w:szCs w:val="21"/>
                <w:lang w:val="en-US" w:eastAsia="zh-CN"/>
              </w:rPr>
            </w:pPr>
            <w:r>
              <w:rPr>
                <w:rFonts w:hint="eastAsia" w:ascii="宋体" w:hAnsi="宋体" w:eastAsia="宋体" w:cs="宋体"/>
                <w:color w:val="000000"/>
                <w:sz w:val="21"/>
                <w:szCs w:val="21"/>
                <w:lang w:val="en-US" w:eastAsia="zh-CN"/>
              </w:rPr>
              <w:t>是</w:t>
            </w:r>
          </w:p>
        </w:tc>
      </w:tr>
      <w:tr w14:paraId="32499B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46" w:hRule="exact"/>
          <w:jc w:val="center"/>
        </w:trPr>
        <w:tc>
          <w:tcPr>
            <w:tcW w:w="741" w:type="dxa"/>
            <w:vAlign w:val="top"/>
          </w:tcPr>
          <w:p w14:paraId="6030A40A">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56CEB0AC">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实用新型专利</w:t>
            </w:r>
          </w:p>
        </w:tc>
        <w:tc>
          <w:tcPr>
            <w:tcW w:w="1069" w:type="dxa"/>
            <w:vAlign w:val="top"/>
          </w:tcPr>
          <w:p w14:paraId="557B5DB5">
            <w:pPr>
              <w:pStyle w:val="3"/>
              <w:spacing w:line="390" w:lineRule="exact"/>
              <w:ind w:firstLine="0" w:firstLineChars="0"/>
              <w:jc w:val="center"/>
              <w:outlineLvl w:val="9"/>
              <w:rPr>
                <w:rFonts w:hint="eastAsia" w:ascii="宋体" w:hAnsi="宋体" w:eastAsia="宋体" w:cs="宋体"/>
                <w:color w:val="000000"/>
                <w:sz w:val="21"/>
                <w:szCs w:val="21"/>
              </w:rPr>
            </w:pPr>
          </w:p>
          <w:p w14:paraId="46BD1ECC">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一种新型胶座气门嘴</w:t>
            </w:r>
          </w:p>
        </w:tc>
        <w:tc>
          <w:tcPr>
            <w:tcW w:w="684" w:type="dxa"/>
            <w:vAlign w:val="top"/>
          </w:tcPr>
          <w:p w14:paraId="3E3CA169">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517C479F">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2DCF61A0">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中国</w:t>
            </w:r>
          </w:p>
        </w:tc>
        <w:tc>
          <w:tcPr>
            <w:tcW w:w="709" w:type="dxa"/>
            <w:vAlign w:val="top"/>
          </w:tcPr>
          <w:p w14:paraId="1F637500">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ZL201920257479.5</w:t>
            </w:r>
          </w:p>
        </w:tc>
        <w:tc>
          <w:tcPr>
            <w:tcW w:w="1051" w:type="dxa"/>
            <w:vAlign w:val="top"/>
          </w:tcPr>
          <w:p w14:paraId="2D5B1C69">
            <w:pPr>
              <w:pStyle w:val="3"/>
              <w:spacing w:line="390" w:lineRule="exact"/>
              <w:ind w:firstLine="0" w:firstLineChars="0"/>
              <w:jc w:val="center"/>
              <w:outlineLvl w:val="9"/>
              <w:rPr>
                <w:rFonts w:hint="eastAsia" w:ascii="宋体" w:hAnsi="宋体" w:eastAsia="宋体" w:cs="宋体"/>
                <w:color w:val="000000"/>
                <w:sz w:val="21"/>
                <w:szCs w:val="21"/>
              </w:rPr>
            </w:pPr>
          </w:p>
          <w:p w14:paraId="4235A251">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2019/11/15</w:t>
            </w:r>
          </w:p>
        </w:tc>
        <w:tc>
          <w:tcPr>
            <w:tcW w:w="650" w:type="dxa"/>
            <w:vAlign w:val="top"/>
          </w:tcPr>
          <w:p w14:paraId="2D6ECF8A">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389ABFD4">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第9617443号</w:t>
            </w:r>
          </w:p>
        </w:tc>
        <w:tc>
          <w:tcPr>
            <w:tcW w:w="1196" w:type="dxa"/>
            <w:vAlign w:val="top"/>
          </w:tcPr>
          <w:p w14:paraId="63CCF0F1">
            <w:pPr>
              <w:spacing w:line="390" w:lineRule="exact"/>
              <w:ind w:firstLine="0" w:firstLineChars="0"/>
              <w:jc w:val="center"/>
              <w:outlineLvl w:val="9"/>
              <w:rPr>
                <w:rFonts w:hint="eastAsia" w:ascii="宋体" w:hAnsi="宋体" w:eastAsia="宋体" w:cs="宋体"/>
                <w:color w:val="000000"/>
                <w:kern w:val="2"/>
                <w:sz w:val="21"/>
                <w:szCs w:val="21"/>
                <w:lang w:val="en-US" w:eastAsia="zh-CN" w:bidi="ar-SA"/>
              </w:rPr>
            </w:pPr>
          </w:p>
          <w:p w14:paraId="4A69B8E4">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top"/>
          </w:tcPr>
          <w:p w14:paraId="63EE11BF">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孟萍萍、邵军楠、李聪、王伟</w:t>
            </w:r>
          </w:p>
        </w:tc>
        <w:tc>
          <w:tcPr>
            <w:tcW w:w="851" w:type="dxa"/>
            <w:vAlign w:val="top"/>
          </w:tcPr>
          <w:p w14:paraId="214F2BF7">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47EBA8B4">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2F11BFC3">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有效</w:t>
            </w:r>
          </w:p>
        </w:tc>
        <w:tc>
          <w:tcPr>
            <w:tcW w:w="850" w:type="dxa"/>
            <w:vAlign w:val="top"/>
          </w:tcPr>
          <w:p w14:paraId="6D6CAF0B">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2A365004">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6FECB61C">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c>
          <w:tcPr>
            <w:tcW w:w="851" w:type="dxa"/>
            <w:vAlign w:val="top"/>
          </w:tcPr>
          <w:p w14:paraId="2D834196">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16FA3F75">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5FF5D685">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r>
      <w:tr w14:paraId="4EA4E8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66" w:hRule="exact"/>
          <w:jc w:val="center"/>
        </w:trPr>
        <w:tc>
          <w:tcPr>
            <w:tcW w:w="741" w:type="dxa"/>
            <w:vAlign w:val="top"/>
          </w:tcPr>
          <w:p w14:paraId="12B2805A">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15659875">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实用新型专利</w:t>
            </w:r>
          </w:p>
        </w:tc>
        <w:tc>
          <w:tcPr>
            <w:tcW w:w="1069" w:type="dxa"/>
            <w:vAlign w:val="top"/>
          </w:tcPr>
          <w:p w14:paraId="7CB4F006">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一种具有双侧边垫片的轮胎垫带</w:t>
            </w:r>
          </w:p>
        </w:tc>
        <w:tc>
          <w:tcPr>
            <w:tcW w:w="684" w:type="dxa"/>
            <w:vAlign w:val="top"/>
          </w:tcPr>
          <w:p w14:paraId="57ABF9B3">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4855625D">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41AD1616">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中国</w:t>
            </w:r>
          </w:p>
        </w:tc>
        <w:tc>
          <w:tcPr>
            <w:tcW w:w="709" w:type="dxa"/>
            <w:vAlign w:val="top"/>
          </w:tcPr>
          <w:p w14:paraId="56A470DC">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ZL202021954986.3</w:t>
            </w:r>
          </w:p>
        </w:tc>
        <w:tc>
          <w:tcPr>
            <w:tcW w:w="1051" w:type="dxa"/>
            <w:vAlign w:val="top"/>
          </w:tcPr>
          <w:p w14:paraId="5CED647D">
            <w:pPr>
              <w:pStyle w:val="3"/>
              <w:spacing w:line="390" w:lineRule="exact"/>
              <w:ind w:firstLine="0" w:firstLineChars="0"/>
              <w:jc w:val="center"/>
              <w:outlineLvl w:val="9"/>
              <w:rPr>
                <w:rFonts w:hint="eastAsia" w:ascii="宋体" w:hAnsi="宋体" w:eastAsia="宋体" w:cs="宋体"/>
                <w:color w:val="000000"/>
                <w:sz w:val="21"/>
                <w:szCs w:val="21"/>
              </w:rPr>
            </w:pPr>
          </w:p>
          <w:p w14:paraId="036D2BDE">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2021/2/19</w:t>
            </w:r>
          </w:p>
        </w:tc>
        <w:tc>
          <w:tcPr>
            <w:tcW w:w="650" w:type="dxa"/>
            <w:vAlign w:val="top"/>
          </w:tcPr>
          <w:p w14:paraId="11FDC1F1">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第12554221号</w:t>
            </w:r>
          </w:p>
        </w:tc>
        <w:tc>
          <w:tcPr>
            <w:tcW w:w="1196" w:type="dxa"/>
            <w:vAlign w:val="top"/>
          </w:tcPr>
          <w:p w14:paraId="10C151D5">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top"/>
          </w:tcPr>
          <w:p w14:paraId="6C1F47A9">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邵军楠、孟萍萍、王伟</w:t>
            </w:r>
          </w:p>
        </w:tc>
        <w:tc>
          <w:tcPr>
            <w:tcW w:w="851" w:type="dxa"/>
            <w:vAlign w:val="top"/>
          </w:tcPr>
          <w:p w14:paraId="5F4D6E3F">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50D4E154">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4F204E32">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有效</w:t>
            </w:r>
          </w:p>
        </w:tc>
        <w:tc>
          <w:tcPr>
            <w:tcW w:w="850" w:type="dxa"/>
            <w:vAlign w:val="top"/>
          </w:tcPr>
          <w:p w14:paraId="1D0C9A47">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394F0779">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0C5928F1">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c>
          <w:tcPr>
            <w:tcW w:w="851" w:type="dxa"/>
            <w:vAlign w:val="top"/>
          </w:tcPr>
          <w:p w14:paraId="04AD0BAD">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63994CD2">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76B6F576">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r>
      <w:tr w14:paraId="7C83D1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26" w:hRule="exact"/>
          <w:jc w:val="center"/>
        </w:trPr>
        <w:tc>
          <w:tcPr>
            <w:tcW w:w="741" w:type="dxa"/>
            <w:vAlign w:val="top"/>
          </w:tcPr>
          <w:p w14:paraId="05D41BA6">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6105077D">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实用新型专利</w:t>
            </w:r>
          </w:p>
        </w:tc>
        <w:tc>
          <w:tcPr>
            <w:tcW w:w="1069" w:type="dxa"/>
            <w:vAlign w:val="top"/>
          </w:tcPr>
          <w:p w14:paraId="35962ADB">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一种花纹沟两侧具有点阵式凹孔结构的防滑轮胎</w:t>
            </w:r>
          </w:p>
        </w:tc>
        <w:tc>
          <w:tcPr>
            <w:tcW w:w="684" w:type="dxa"/>
            <w:vAlign w:val="top"/>
          </w:tcPr>
          <w:p w14:paraId="70827944">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006CA068">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70B4F130">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中国</w:t>
            </w:r>
          </w:p>
        </w:tc>
        <w:tc>
          <w:tcPr>
            <w:tcW w:w="709" w:type="dxa"/>
            <w:vAlign w:val="top"/>
          </w:tcPr>
          <w:p w14:paraId="2312F066">
            <w:pPr>
              <w:pStyle w:val="3"/>
              <w:spacing w:line="390" w:lineRule="exact"/>
              <w:ind w:firstLine="0" w:firstLineChars="0"/>
              <w:jc w:val="center"/>
              <w:outlineLvl w:val="9"/>
              <w:rPr>
                <w:rFonts w:hint="eastAsia" w:ascii="宋体" w:hAnsi="宋体" w:eastAsia="宋体" w:cs="宋体"/>
                <w:color w:val="000000"/>
                <w:sz w:val="21"/>
                <w:szCs w:val="21"/>
              </w:rPr>
            </w:pPr>
          </w:p>
          <w:p w14:paraId="765560F9">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ZL202123320864.6</w:t>
            </w:r>
          </w:p>
        </w:tc>
        <w:tc>
          <w:tcPr>
            <w:tcW w:w="1051" w:type="dxa"/>
            <w:vAlign w:val="top"/>
          </w:tcPr>
          <w:p w14:paraId="53257291">
            <w:pPr>
              <w:pStyle w:val="3"/>
              <w:spacing w:line="390" w:lineRule="exact"/>
              <w:ind w:firstLine="0" w:firstLineChars="0"/>
              <w:jc w:val="center"/>
              <w:outlineLvl w:val="9"/>
              <w:rPr>
                <w:rFonts w:hint="eastAsia" w:ascii="宋体" w:hAnsi="宋体" w:eastAsia="宋体" w:cs="宋体"/>
                <w:color w:val="000000"/>
                <w:sz w:val="21"/>
                <w:szCs w:val="21"/>
              </w:rPr>
            </w:pPr>
          </w:p>
          <w:p w14:paraId="7B56BBF8">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2022</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5</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24</w:t>
            </w:r>
          </w:p>
        </w:tc>
        <w:tc>
          <w:tcPr>
            <w:tcW w:w="650" w:type="dxa"/>
            <w:vAlign w:val="top"/>
          </w:tcPr>
          <w:p w14:paraId="162CC1FE">
            <w:pPr>
              <w:pStyle w:val="3"/>
              <w:spacing w:line="390" w:lineRule="exact"/>
              <w:ind w:firstLine="0" w:firstLineChars="0"/>
              <w:jc w:val="center"/>
              <w:outlineLvl w:val="9"/>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第16552772号</w:t>
            </w:r>
          </w:p>
        </w:tc>
        <w:tc>
          <w:tcPr>
            <w:tcW w:w="1196" w:type="dxa"/>
            <w:vAlign w:val="top"/>
          </w:tcPr>
          <w:p w14:paraId="73778C3D">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腾森橡胶轮胎（威海有限公司）</w:t>
            </w:r>
          </w:p>
        </w:tc>
        <w:tc>
          <w:tcPr>
            <w:tcW w:w="930" w:type="dxa"/>
            <w:vAlign w:val="top"/>
          </w:tcPr>
          <w:p w14:paraId="01F76F30">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邵军楠、杨勇江、刘甲</w:t>
            </w:r>
          </w:p>
        </w:tc>
        <w:tc>
          <w:tcPr>
            <w:tcW w:w="851" w:type="dxa"/>
            <w:vAlign w:val="top"/>
          </w:tcPr>
          <w:p w14:paraId="78F64FDB">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6061646A">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393A028D">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有效</w:t>
            </w:r>
          </w:p>
        </w:tc>
        <w:tc>
          <w:tcPr>
            <w:tcW w:w="850" w:type="dxa"/>
            <w:vAlign w:val="top"/>
          </w:tcPr>
          <w:p w14:paraId="5AC7F90E">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06D0A277">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53F1FBB7">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是</w:t>
            </w:r>
          </w:p>
        </w:tc>
        <w:tc>
          <w:tcPr>
            <w:tcW w:w="851" w:type="dxa"/>
            <w:vAlign w:val="top"/>
          </w:tcPr>
          <w:p w14:paraId="48534C02">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67522E51">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34CC1889">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是</w:t>
            </w:r>
          </w:p>
        </w:tc>
      </w:tr>
      <w:tr w14:paraId="072EC5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36" w:hRule="exact"/>
          <w:jc w:val="center"/>
        </w:trPr>
        <w:tc>
          <w:tcPr>
            <w:tcW w:w="741" w:type="dxa"/>
            <w:vAlign w:val="top"/>
          </w:tcPr>
          <w:p w14:paraId="701A00B1">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实用新型专利</w:t>
            </w:r>
          </w:p>
        </w:tc>
        <w:tc>
          <w:tcPr>
            <w:tcW w:w="1069" w:type="dxa"/>
            <w:vAlign w:val="top"/>
          </w:tcPr>
          <w:p w14:paraId="44B180F2">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一种温度自动调节式硫化系统</w:t>
            </w:r>
          </w:p>
        </w:tc>
        <w:tc>
          <w:tcPr>
            <w:tcW w:w="684" w:type="dxa"/>
            <w:vAlign w:val="top"/>
          </w:tcPr>
          <w:p w14:paraId="4156F92D">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2BCA61E7">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477E20D8">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中国</w:t>
            </w:r>
          </w:p>
        </w:tc>
        <w:tc>
          <w:tcPr>
            <w:tcW w:w="709" w:type="dxa"/>
            <w:vAlign w:val="top"/>
          </w:tcPr>
          <w:p w14:paraId="27311091">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ZL202321367860.X</w:t>
            </w:r>
          </w:p>
        </w:tc>
        <w:tc>
          <w:tcPr>
            <w:tcW w:w="1051" w:type="dxa"/>
            <w:vAlign w:val="top"/>
          </w:tcPr>
          <w:p w14:paraId="290FDEDC">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2023</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10</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27</w:t>
            </w:r>
          </w:p>
        </w:tc>
        <w:tc>
          <w:tcPr>
            <w:tcW w:w="650" w:type="dxa"/>
            <w:vAlign w:val="top"/>
          </w:tcPr>
          <w:p w14:paraId="48D2A778">
            <w:pPr>
              <w:pStyle w:val="3"/>
              <w:spacing w:line="390" w:lineRule="exact"/>
              <w:ind w:firstLine="0" w:firstLineChars="0"/>
              <w:jc w:val="center"/>
              <w:outlineLvl w:val="9"/>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第19903303号</w:t>
            </w:r>
          </w:p>
        </w:tc>
        <w:tc>
          <w:tcPr>
            <w:tcW w:w="1196" w:type="dxa"/>
            <w:vAlign w:val="top"/>
          </w:tcPr>
          <w:p w14:paraId="325C20D2">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腾森橡胶轮胎（威海有限公司）</w:t>
            </w:r>
          </w:p>
        </w:tc>
        <w:tc>
          <w:tcPr>
            <w:tcW w:w="930" w:type="dxa"/>
            <w:vAlign w:val="top"/>
          </w:tcPr>
          <w:p w14:paraId="52DA8ED1">
            <w:pPr>
              <w:pStyle w:val="3"/>
              <w:spacing w:line="390" w:lineRule="exact"/>
              <w:ind w:firstLine="0" w:firstLineChars="0"/>
              <w:jc w:val="center"/>
              <w:outlineLvl w:val="9"/>
              <w:rPr>
                <w:rFonts w:hint="eastAsia" w:ascii="宋体" w:hAnsi="宋体" w:eastAsia="宋体" w:cs="宋体"/>
                <w:color w:val="000000"/>
                <w:sz w:val="21"/>
                <w:szCs w:val="21"/>
              </w:rPr>
            </w:pPr>
          </w:p>
          <w:p w14:paraId="384FCFAD">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邵军楠、杨勇江</w:t>
            </w:r>
          </w:p>
        </w:tc>
        <w:tc>
          <w:tcPr>
            <w:tcW w:w="851" w:type="dxa"/>
            <w:vAlign w:val="top"/>
          </w:tcPr>
          <w:p w14:paraId="1D551176">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550F9B7B">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3B70CA2E">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有效</w:t>
            </w:r>
          </w:p>
        </w:tc>
        <w:tc>
          <w:tcPr>
            <w:tcW w:w="850" w:type="dxa"/>
            <w:vAlign w:val="top"/>
          </w:tcPr>
          <w:p w14:paraId="16E0CA73">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6CABA5DC">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13B801A8">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是</w:t>
            </w:r>
          </w:p>
        </w:tc>
        <w:tc>
          <w:tcPr>
            <w:tcW w:w="851" w:type="dxa"/>
            <w:vAlign w:val="top"/>
          </w:tcPr>
          <w:p w14:paraId="5095492E">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6C5EE140">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6391E58F">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是</w:t>
            </w:r>
          </w:p>
        </w:tc>
      </w:tr>
      <w:tr w14:paraId="2BD606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36" w:hRule="exact"/>
          <w:jc w:val="center"/>
        </w:trPr>
        <w:tc>
          <w:tcPr>
            <w:tcW w:w="741" w:type="dxa"/>
            <w:vAlign w:val="top"/>
          </w:tcPr>
          <w:p w14:paraId="2BA18213">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4B9D1087">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实用新型专利</w:t>
            </w:r>
          </w:p>
        </w:tc>
        <w:tc>
          <w:tcPr>
            <w:tcW w:w="1069" w:type="dxa"/>
            <w:vAlign w:val="top"/>
          </w:tcPr>
          <w:p w14:paraId="47DDAC93">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一种可在线覆三角胶的钢丝圈成型机构</w:t>
            </w:r>
          </w:p>
        </w:tc>
        <w:tc>
          <w:tcPr>
            <w:tcW w:w="684" w:type="dxa"/>
            <w:vAlign w:val="top"/>
          </w:tcPr>
          <w:p w14:paraId="33140B29">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245BB144">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1E9AFA73">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中国</w:t>
            </w:r>
          </w:p>
        </w:tc>
        <w:tc>
          <w:tcPr>
            <w:tcW w:w="709" w:type="dxa"/>
            <w:vAlign w:val="top"/>
          </w:tcPr>
          <w:p w14:paraId="716C66B0">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ZL202420235477.7</w:t>
            </w:r>
          </w:p>
        </w:tc>
        <w:tc>
          <w:tcPr>
            <w:tcW w:w="1051" w:type="dxa"/>
            <w:vAlign w:val="top"/>
          </w:tcPr>
          <w:p w14:paraId="4C3C0BF3">
            <w:pPr>
              <w:pStyle w:val="3"/>
              <w:spacing w:line="390" w:lineRule="exact"/>
              <w:ind w:firstLine="0" w:firstLineChars="0"/>
              <w:jc w:val="center"/>
              <w:outlineLvl w:val="9"/>
              <w:rPr>
                <w:rFonts w:hint="eastAsia" w:ascii="宋体" w:hAnsi="宋体" w:eastAsia="宋体" w:cs="宋体"/>
                <w:color w:val="000000"/>
                <w:sz w:val="21"/>
                <w:szCs w:val="21"/>
              </w:rPr>
            </w:pPr>
          </w:p>
          <w:p w14:paraId="13C39BD4">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2025/1/24</w:t>
            </w:r>
          </w:p>
        </w:tc>
        <w:tc>
          <w:tcPr>
            <w:tcW w:w="650" w:type="dxa"/>
            <w:vAlign w:val="top"/>
          </w:tcPr>
          <w:p w14:paraId="37E20648">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第22376935号</w:t>
            </w:r>
          </w:p>
        </w:tc>
        <w:tc>
          <w:tcPr>
            <w:tcW w:w="1196" w:type="dxa"/>
            <w:vAlign w:val="top"/>
          </w:tcPr>
          <w:p w14:paraId="2E964472">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top"/>
          </w:tcPr>
          <w:p w14:paraId="07D99E12">
            <w:pPr>
              <w:pStyle w:val="3"/>
              <w:spacing w:line="390" w:lineRule="exact"/>
              <w:ind w:firstLine="0" w:firstLineChars="0"/>
              <w:jc w:val="center"/>
              <w:outlineLvl w:val="9"/>
              <w:rPr>
                <w:rFonts w:hint="eastAsia" w:ascii="宋体" w:hAnsi="宋体" w:eastAsia="宋体" w:cs="宋体"/>
                <w:color w:val="000000"/>
                <w:sz w:val="21"/>
                <w:szCs w:val="21"/>
              </w:rPr>
            </w:pPr>
          </w:p>
          <w:p w14:paraId="2B6762A8">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邵军楠、杨勇江</w:t>
            </w:r>
          </w:p>
        </w:tc>
        <w:tc>
          <w:tcPr>
            <w:tcW w:w="851" w:type="dxa"/>
            <w:vAlign w:val="top"/>
          </w:tcPr>
          <w:p w14:paraId="6A4BFB64">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31ABB7C6">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71CB7639">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有效</w:t>
            </w:r>
          </w:p>
        </w:tc>
        <w:tc>
          <w:tcPr>
            <w:tcW w:w="850" w:type="dxa"/>
            <w:vAlign w:val="top"/>
          </w:tcPr>
          <w:p w14:paraId="3E852F8D">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6EDA0BED">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5DC0C5A9">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c>
          <w:tcPr>
            <w:tcW w:w="851" w:type="dxa"/>
            <w:vAlign w:val="top"/>
          </w:tcPr>
          <w:p w14:paraId="4051C171">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7C55CA08">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2F7B8036">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r>
      <w:tr w14:paraId="104910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96" w:hRule="exact"/>
          <w:jc w:val="center"/>
        </w:trPr>
        <w:tc>
          <w:tcPr>
            <w:tcW w:w="741" w:type="dxa"/>
            <w:vAlign w:val="top"/>
          </w:tcPr>
          <w:p w14:paraId="0720F7BB">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2033DBF1">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实用新型专利</w:t>
            </w:r>
          </w:p>
        </w:tc>
        <w:tc>
          <w:tcPr>
            <w:tcW w:w="1069" w:type="dxa"/>
            <w:vAlign w:val="top"/>
          </w:tcPr>
          <w:p w14:paraId="0EBFF707">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一种可调节尺寸的轮胎成型筒</w:t>
            </w:r>
          </w:p>
        </w:tc>
        <w:tc>
          <w:tcPr>
            <w:tcW w:w="684" w:type="dxa"/>
            <w:vAlign w:val="top"/>
          </w:tcPr>
          <w:p w14:paraId="3E904D18">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31FDFC48">
            <w:pPr>
              <w:pStyle w:val="3"/>
              <w:spacing w:line="390" w:lineRule="exact"/>
              <w:ind w:firstLine="0" w:firstLineChars="0"/>
              <w:jc w:val="center"/>
              <w:outlineLvl w:val="9"/>
              <w:rPr>
                <w:rFonts w:hint="eastAsia" w:ascii="宋体" w:hAnsi="宋体" w:eastAsia="宋体" w:cs="宋体"/>
                <w:color w:val="000000"/>
                <w:sz w:val="21"/>
                <w:szCs w:val="21"/>
                <w:lang w:val="en-US" w:eastAsia="zh-CN"/>
              </w:rPr>
            </w:pPr>
          </w:p>
          <w:p w14:paraId="144D0FAA">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中国</w:t>
            </w:r>
          </w:p>
        </w:tc>
        <w:tc>
          <w:tcPr>
            <w:tcW w:w="709" w:type="dxa"/>
            <w:vAlign w:val="top"/>
          </w:tcPr>
          <w:p w14:paraId="1310616C">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ZL202421683491.X</w:t>
            </w:r>
          </w:p>
        </w:tc>
        <w:tc>
          <w:tcPr>
            <w:tcW w:w="1051" w:type="dxa"/>
            <w:vAlign w:val="top"/>
          </w:tcPr>
          <w:p w14:paraId="2F95D806">
            <w:pPr>
              <w:pStyle w:val="3"/>
              <w:spacing w:line="390" w:lineRule="exact"/>
              <w:ind w:firstLine="0" w:firstLineChars="0"/>
              <w:jc w:val="center"/>
              <w:outlineLvl w:val="9"/>
              <w:rPr>
                <w:rFonts w:hint="eastAsia" w:ascii="宋体" w:hAnsi="宋体" w:eastAsia="宋体" w:cs="宋体"/>
                <w:color w:val="000000"/>
                <w:sz w:val="21"/>
                <w:szCs w:val="21"/>
              </w:rPr>
            </w:pPr>
          </w:p>
          <w:p w14:paraId="753A3AD3">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2025/7/18</w:t>
            </w:r>
          </w:p>
        </w:tc>
        <w:tc>
          <w:tcPr>
            <w:tcW w:w="650" w:type="dxa"/>
            <w:vAlign w:val="top"/>
          </w:tcPr>
          <w:p w14:paraId="767A7233">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第23097637号</w:t>
            </w:r>
          </w:p>
        </w:tc>
        <w:tc>
          <w:tcPr>
            <w:tcW w:w="1196" w:type="dxa"/>
            <w:vAlign w:val="top"/>
          </w:tcPr>
          <w:p w14:paraId="4380E765">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kern w:val="2"/>
                <w:sz w:val="21"/>
                <w:szCs w:val="21"/>
                <w:lang w:val="en-US" w:eastAsia="zh-CN" w:bidi="ar-SA"/>
              </w:rPr>
              <w:t>腾森橡胶轮胎（威海有限公司）</w:t>
            </w:r>
          </w:p>
        </w:tc>
        <w:tc>
          <w:tcPr>
            <w:tcW w:w="930" w:type="dxa"/>
            <w:vAlign w:val="top"/>
          </w:tcPr>
          <w:p w14:paraId="767828D9">
            <w:pPr>
              <w:pStyle w:val="3"/>
              <w:spacing w:line="390" w:lineRule="exact"/>
              <w:ind w:firstLine="0" w:firstLineChars="0"/>
              <w:jc w:val="center"/>
              <w:outlineLvl w:val="9"/>
              <w:rPr>
                <w:rFonts w:hint="eastAsia" w:ascii="宋体" w:hAnsi="宋体" w:eastAsia="宋体" w:cs="宋体"/>
                <w:color w:val="000000"/>
                <w:sz w:val="21"/>
                <w:szCs w:val="21"/>
              </w:rPr>
            </w:pPr>
          </w:p>
          <w:p w14:paraId="67757E08">
            <w:pPr>
              <w:pStyle w:val="3"/>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唐伟、邵军楠</w:t>
            </w:r>
          </w:p>
        </w:tc>
        <w:tc>
          <w:tcPr>
            <w:tcW w:w="851" w:type="dxa"/>
            <w:vAlign w:val="top"/>
          </w:tcPr>
          <w:p w14:paraId="1AFC0150">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33E85370">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2824EF13">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有效</w:t>
            </w:r>
          </w:p>
        </w:tc>
        <w:tc>
          <w:tcPr>
            <w:tcW w:w="850" w:type="dxa"/>
            <w:vAlign w:val="top"/>
          </w:tcPr>
          <w:p w14:paraId="50AB3202">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0186BAEE">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1405D497">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c>
          <w:tcPr>
            <w:tcW w:w="851" w:type="dxa"/>
            <w:vAlign w:val="top"/>
          </w:tcPr>
          <w:p w14:paraId="262B1B4F">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39A1C56D">
            <w:pPr>
              <w:spacing w:line="390" w:lineRule="exact"/>
              <w:ind w:firstLine="0" w:firstLineChars="0"/>
              <w:jc w:val="center"/>
              <w:outlineLvl w:val="9"/>
              <w:rPr>
                <w:rFonts w:hint="eastAsia" w:ascii="宋体" w:hAnsi="宋体" w:eastAsia="宋体" w:cs="宋体"/>
                <w:color w:val="000000"/>
                <w:sz w:val="21"/>
                <w:szCs w:val="21"/>
                <w:lang w:val="en-US" w:eastAsia="zh-CN"/>
              </w:rPr>
            </w:pPr>
          </w:p>
          <w:p w14:paraId="00521CC4">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是</w:t>
            </w:r>
          </w:p>
        </w:tc>
      </w:tr>
    </w:tbl>
    <w:p w14:paraId="0113A894">
      <w:pPr>
        <w:snapToGrid w:val="0"/>
        <w:spacing w:line="276" w:lineRule="auto"/>
        <w:ind w:firstLine="480" w:firstLineChars="200"/>
        <w:outlineLvl w:val="1"/>
        <w:rPr>
          <w:rFonts w:hint="eastAsia"/>
          <w:bCs/>
          <w:color w:val="000000"/>
          <w:sz w:val="24"/>
          <w:highlight w:val="yellow"/>
          <w:lang w:eastAsia="zh-CN"/>
        </w:rPr>
      </w:pPr>
    </w:p>
    <w:p w14:paraId="2DF88E45">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2CB66746">
      <w:pPr>
        <w:spacing w:line="288" w:lineRule="auto"/>
        <w:ind w:firstLine="560" w:firstLineChars="200"/>
        <w:rPr>
          <w:rFonts w:hint="eastAsia" w:ascii="宋体" w:hAnsi="宋体" w:cs="Times New Roman"/>
          <w:sz w:val="28"/>
          <w:szCs w:val="28"/>
          <w:lang w:val="en-US" w:eastAsia="zh-CN"/>
        </w:rPr>
      </w:pPr>
      <w:r>
        <w:rPr>
          <w:rFonts w:hint="eastAsia" w:ascii="宋体" w:hAnsi="宋体" w:cs="Times New Roman"/>
          <w:sz w:val="28"/>
          <w:szCs w:val="28"/>
          <w:lang w:val="en-US" w:eastAsia="zh-CN"/>
        </w:rPr>
        <w:t>邵军楠、孟萍萍、管泽轩、李宇、王安易、李鑫炎、张成、常璐瑶</w:t>
      </w:r>
    </w:p>
    <w:p w14:paraId="4DDFDDE8">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6615B214">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腾森橡胶轮胎（威海）有限公司</w:t>
      </w:r>
    </w:p>
    <w:p w14:paraId="31823765">
      <w:pPr>
        <w:pStyle w:val="3"/>
        <w:rPr>
          <w:rFonts w:hint="eastAsia" w:ascii="宋体" w:hAnsi="宋体" w:eastAsia="宋体" w:cs="Times New Roman"/>
          <w:sz w:val="28"/>
          <w:szCs w:val="28"/>
          <w:lang w:val="en-US" w:eastAsia="zh-CN"/>
        </w:rPr>
      </w:pPr>
    </w:p>
    <w:p w14:paraId="499F19A0">
      <w:pPr>
        <w:pStyle w:val="7"/>
        <w:rPr>
          <w:rFonts w:hint="eastAsia" w:ascii="宋体" w:hAnsi="宋体" w:eastAsia="宋体" w:cs="Times New Roman"/>
          <w:sz w:val="28"/>
          <w:szCs w:val="28"/>
          <w:lang w:val="en-US" w:eastAsia="zh-CN"/>
        </w:rPr>
      </w:pPr>
    </w:p>
    <w:p w14:paraId="6426B87A">
      <w:pPr>
        <w:spacing w:line="360" w:lineRule="auto"/>
        <w:rPr>
          <w:rFonts w:hint="eastAsia" w:ascii="黑体" w:hAnsi="黑体" w:eastAsia="黑体" w:cs="Calibri"/>
          <w:sz w:val="28"/>
          <w:szCs w:val="28"/>
          <w:lang w:val="en-US" w:eastAsia="zh-CN"/>
        </w:rPr>
      </w:pPr>
    </w:p>
    <w:p w14:paraId="35A7454E">
      <w:pPr>
        <w:spacing w:line="360" w:lineRule="auto"/>
        <w:rPr>
          <w:rFonts w:hint="eastAsia" w:ascii="黑体" w:hAnsi="黑体" w:eastAsia="黑体" w:cs="Calibri"/>
          <w:sz w:val="28"/>
          <w:szCs w:val="28"/>
          <w:lang w:val="en-US" w:eastAsia="zh-CN"/>
        </w:rPr>
      </w:pPr>
    </w:p>
    <w:p w14:paraId="434A3473">
      <w:pPr>
        <w:spacing w:line="360" w:lineRule="auto"/>
        <w:rPr>
          <w:rFonts w:hint="eastAsia" w:ascii="黑体" w:hAnsi="黑体" w:eastAsia="黑体" w:cs="Calibri"/>
          <w:sz w:val="28"/>
          <w:szCs w:val="28"/>
          <w:lang w:val="en-US" w:eastAsia="zh-CN"/>
        </w:rPr>
      </w:pPr>
    </w:p>
    <w:p w14:paraId="2ED306E0">
      <w:pPr>
        <w:spacing w:line="360" w:lineRule="auto"/>
        <w:rPr>
          <w:rFonts w:hint="eastAsia" w:ascii="黑体" w:hAnsi="黑体" w:eastAsia="黑体" w:cs="Calibri"/>
          <w:sz w:val="28"/>
          <w:szCs w:val="28"/>
          <w:lang w:val="en-US" w:eastAsia="zh-CN"/>
        </w:rPr>
      </w:pPr>
    </w:p>
    <w:p w14:paraId="22B639FE">
      <w:pPr>
        <w:spacing w:line="360" w:lineRule="auto"/>
        <w:rPr>
          <w:rFonts w:hint="eastAsia" w:ascii="黑体" w:hAnsi="黑体" w:eastAsia="黑体" w:cs="Calibri"/>
          <w:sz w:val="28"/>
          <w:szCs w:val="28"/>
          <w:lang w:val="en-US" w:eastAsia="zh-CN"/>
        </w:rPr>
      </w:pPr>
    </w:p>
    <w:p w14:paraId="000B9A61">
      <w:pPr>
        <w:spacing w:line="360" w:lineRule="auto"/>
        <w:rPr>
          <w:rFonts w:hint="eastAsia" w:ascii="黑体" w:hAnsi="黑体" w:eastAsia="黑体" w:cs="Calibri"/>
          <w:sz w:val="28"/>
          <w:szCs w:val="28"/>
          <w:lang w:val="en-US" w:eastAsia="zh-CN"/>
        </w:rPr>
      </w:pPr>
    </w:p>
    <w:p w14:paraId="620A2C8D">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r>
        <w:rPr>
          <w:rFonts w:hint="eastAsia" w:ascii="黑体" w:hAnsi="黑体" w:eastAsia="黑体" w:cs="Calibri"/>
          <w:sz w:val="32"/>
          <w:szCs w:val="32"/>
          <w:lang w:val="en-US" w:eastAsia="zh-CN"/>
        </w:rPr>
        <w:t>项目3：</w:t>
      </w:r>
    </w:p>
    <w:p w14:paraId="1DD9D138">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5C1F3296">
      <w:pPr>
        <w:spacing w:line="360" w:lineRule="auto"/>
        <w:rPr>
          <w:rFonts w:hint="eastAsia" w:ascii="黑体" w:hAnsi="黑体" w:eastAsia="黑体" w:cs="黑体"/>
          <w:sz w:val="28"/>
          <w:szCs w:val="28"/>
          <w:vertAlign w:val="baseline"/>
          <w:lang w:eastAsia="zh-CN"/>
        </w:rPr>
      </w:pPr>
      <w:r>
        <w:rPr>
          <w:rFonts w:hint="eastAsia" w:ascii="黑体" w:hAnsi="黑体" w:eastAsia="黑体" w:cs="黑体"/>
          <w:sz w:val="28"/>
          <w:szCs w:val="28"/>
          <w:vertAlign w:val="baseline"/>
          <w:lang w:eastAsia="zh-CN"/>
        </w:rPr>
        <w:t>脑卒中血管内精准诊疗系统关键技术及应用</w:t>
      </w:r>
    </w:p>
    <w:p w14:paraId="4249C413">
      <w:pPr>
        <w:spacing w:line="360" w:lineRule="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eastAsia="zh-CN"/>
        </w:rPr>
        <w:t>二</w:t>
      </w:r>
      <w:r>
        <w:rPr>
          <w:rFonts w:hint="eastAsia" w:ascii="黑体" w:hAnsi="黑体" w:eastAsia="黑体" w:cs="黑体"/>
          <w:sz w:val="28"/>
          <w:szCs w:val="28"/>
          <w:vertAlign w:val="baseline"/>
          <w:lang w:val="en-US" w:eastAsia="zh-CN"/>
        </w:rPr>
        <w:t>、提名单位及提名意见</w:t>
      </w:r>
    </w:p>
    <w:p w14:paraId="4D512E08">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提名单位：威海市</w:t>
      </w:r>
    </w:p>
    <w:p w14:paraId="0C8C02D9">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提名意见：</w:t>
      </w:r>
    </w:p>
    <w:p w14:paraId="25407803">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本项目立足急性缺血性脑卒中救治重大需求，围绕血管内病变精准识别、介入路径评估和高效安全取栓治疗等关键环节，采用产学研医协同创新模式，构建脑卒中血管内精准诊疗设备关键技术及相关产品体系，为国产神经介入装备提供“精准评估、远端到达、高效抽吸、安全干预”的系统解决方案。项目取得三项主要科技创新成果：1.创建血管内多模态介入内窥诊断评估技术，突破微型单阵元高频超声换能器、多模态同轴集成、高速旋转传输和图像重建等关键技术，为术中病变识别和器械选择提供精准依据；2.发明高效血栓抽吸导管超薄抗负压结构与材料制造技术，解决高负压抽吸下导管塌陷变形和血栓通过效率低的问题，在保持颅内血管适配外径的同时扩大有效内腔；3.创建适配颅内迂曲血管的远端可达安全介入器械系统，融合渐变硬度管体和柔性异形切面头端设计，提高导管推送性、柔顺性、抗扭结性能和术中血管保护能力。</w:t>
      </w:r>
    </w:p>
    <w:p w14:paraId="5F83E06D">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项目累计形成发明专利/申请31件（其中授权发明专利25件）、实用新型专利11件、外观专利/申请4件、软件著作权11件；累计形成论文42篇，相关成果发表于Nature Communications、Science Advances、Chemical Engineering Journal等高水平期刊；相关介入产品取得三类医疗器械注册证11件、二类医疗器械注册证1件。全套产品完成权威体外检测、动物实验及全国多中心随机对照临床试验，单次治疗通过率达85%，抽吸效率较进口产品提升50%~150%，临床有效率超80%，终端售价较进口产品降低25%~30%，有效减轻患者就医负担与医保支出压力。项目相关技术和产品已在多家卒中中心应用，带动山东省高端介入医疗器械产业链升级，对提升国产脑卒中诊疗装备自主保障能力和急性脑卒中救治水平具有重要示范意义。</w:t>
      </w:r>
    </w:p>
    <w:p w14:paraId="5DE85606">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70F49CF4">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一</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055114CE">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486C90D1">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脑卒中是我国居民致死、致残的重大疾病，急性缺血性脑卒中救治时间窗短，对病变快速识别、血管状态精准评估和高效安全介入治疗提出迫切需求。长期以来，血管内诊断评估技术和颅内取栓核心器械均受制于国外，临床存在病变识别不充分、远端到达困难、血栓清除效率不足、核心器械价格高等问题，制约国产高端神经介入装备发展。</w:t>
      </w:r>
    </w:p>
    <w:p w14:paraId="07FC89C8">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围绕“看得准、到得了、清得净、用得起”的临床需求，联合高校、研究所、医院和企业开展医工协同攻关，突破血管内多模态精准诊断评估、高效血栓抽吸和远端安全介入三大关键技术，形成集病变诊断评估、介入路径判断、抽吸取栓治疗和临床应用于一体的国产脑卒中血管内精准诊疗设备。主要创新成果如下：</w:t>
      </w:r>
    </w:p>
    <w:p w14:paraId="7E3E67B0">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创建血管内光声、超声、OCT多模态介入内窥诊断评估技术，突破微型单阵元高频超声换能器、光声/OCT共路传输、高速旋转同步采集、振铃伪影抑制和病变信息融合等难题，实现血管结构、组织微结构和病变成分多维信息获取，为精准评估血栓、介入治疗路径规划、术式选择和安全评估提供依据；</w:t>
      </w:r>
    </w:p>
    <w:p w14:paraId="3B1CC752">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2.发明高效血栓抽吸导管超薄抗负压结构与材料制造技术，解决高负压抽吸下导管塌陷变形和血栓通过效率低的问题，在保持颅内血管适配外径的同时扩大有效内腔，抽吸效率较进口产品提升50%~150%；</w:t>
      </w:r>
    </w:p>
    <w:p w14:paraId="5A175C58">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3.创建适配颅内迂曲血管的远端可达安全介入器械系统，突破颅内远端血管到达难和取栓损伤风险高的难题，导管可稳定抵达大脑中动脉M2段，单次治疗通过率达到85%，临床有效率超过80%。</w:t>
      </w:r>
    </w:p>
    <w:p w14:paraId="4D3E87B7">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相关技术完成工程样机集成、第三方检测、国家级检测、动物实验和多中心临床试验，形成发明专利、高水平论文及医疗器械注册证等系统成果。围绕关键环节，累计授权/申请发明专利31件（其中授权发明专利25件）、实用新型专利11件、外观专利/申请4件；累计形成论文42篇（包括Nature Communications、Science Advances等子刊）；软件著作权11件；相关介入产品取得三类医疗器械注册证11件、二类医疗器械注册证1件，并在多家卒中中心应用。</w:t>
      </w:r>
    </w:p>
    <w:p w14:paraId="72E958F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推动山东省高端血管内诊疗设备从单一介入耗材向精准诊疗设备升级，产品效能提升50%~150%，手术一次再通成功率由传统进口产品50%提升至85%，有效改善颅内远端迂曲血管的适配能力与救治效率。终端售价较进口同类产品降低25%~30%，有效改善急性脑卒中急诊救治耗材供给结构，同时减轻患者就医经济负担与医保基金压力，对提升国产神经介入装备自主保障能力和重大脑血管疾病救治水平具有重要意义。</w:t>
      </w:r>
    </w:p>
    <w:p w14:paraId="686BA9FE">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1081"/>
        <w:gridCol w:w="941"/>
        <w:gridCol w:w="813"/>
        <w:gridCol w:w="992"/>
        <w:gridCol w:w="851"/>
      </w:tblGrid>
      <w:tr w14:paraId="51F27D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51" w:type="dxa"/>
            <w:vAlign w:val="center"/>
          </w:tcPr>
          <w:p w14:paraId="4A80C6B2">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知识产权（标准）类别</w:t>
            </w:r>
          </w:p>
        </w:tc>
        <w:tc>
          <w:tcPr>
            <w:tcW w:w="1159" w:type="dxa"/>
            <w:vAlign w:val="center"/>
          </w:tcPr>
          <w:p w14:paraId="49538057">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知识产权（标准）具体名称</w:t>
            </w:r>
          </w:p>
        </w:tc>
        <w:tc>
          <w:tcPr>
            <w:tcW w:w="684" w:type="dxa"/>
            <w:vAlign w:val="center"/>
          </w:tcPr>
          <w:p w14:paraId="236F761B">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国家</w:t>
            </w:r>
          </w:p>
          <w:p w14:paraId="06129DE3">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（地区）</w:t>
            </w:r>
          </w:p>
        </w:tc>
        <w:tc>
          <w:tcPr>
            <w:tcW w:w="709" w:type="dxa"/>
            <w:vAlign w:val="center"/>
          </w:tcPr>
          <w:p w14:paraId="133FCA29">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授权号（标准编号）</w:t>
            </w:r>
          </w:p>
        </w:tc>
        <w:tc>
          <w:tcPr>
            <w:tcW w:w="851" w:type="dxa"/>
            <w:vAlign w:val="center"/>
          </w:tcPr>
          <w:p w14:paraId="113B3F52">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授权（标准发布）日期</w:t>
            </w:r>
          </w:p>
        </w:tc>
        <w:tc>
          <w:tcPr>
            <w:tcW w:w="850" w:type="dxa"/>
            <w:vAlign w:val="center"/>
          </w:tcPr>
          <w:p w14:paraId="28F8D7A6">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证书编号（标准批准发布部门）</w:t>
            </w:r>
          </w:p>
        </w:tc>
        <w:tc>
          <w:tcPr>
            <w:tcW w:w="1081" w:type="dxa"/>
            <w:vAlign w:val="center"/>
          </w:tcPr>
          <w:p w14:paraId="6D75D13F">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权利人（标准起草单位）</w:t>
            </w:r>
          </w:p>
        </w:tc>
        <w:tc>
          <w:tcPr>
            <w:tcW w:w="941" w:type="dxa"/>
            <w:vAlign w:val="center"/>
          </w:tcPr>
          <w:p w14:paraId="5BE944D6">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发明人（标准起草人）</w:t>
            </w:r>
          </w:p>
        </w:tc>
        <w:tc>
          <w:tcPr>
            <w:tcW w:w="813" w:type="dxa"/>
            <w:vAlign w:val="center"/>
          </w:tcPr>
          <w:p w14:paraId="1F02B5C3">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发明专利（标准）有效状态</w:t>
            </w:r>
          </w:p>
        </w:tc>
        <w:tc>
          <w:tcPr>
            <w:tcW w:w="992" w:type="dxa"/>
            <w:vAlign w:val="center"/>
          </w:tcPr>
          <w:p w14:paraId="4603C285">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第一完成人是否为发明人（标准起草人）</w:t>
            </w:r>
          </w:p>
        </w:tc>
        <w:tc>
          <w:tcPr>
            <w:tcW w:w="851" w:type="dxa"/>
            <w:vAlign w:val="center"/>
          </w:tcPr>
          <w:p w14:paraId="194A4980">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第一完成单位是否为权利人（标准起草单位）</w:t>
            </w:r>
          </w:p>
        </w:tc>
      </w:tr>
      <w:tr w14:paraId="38D701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20" w:hRule="exact"/>
          <w:jc w:val="center"/>
        </w:trPr>
        <w:tc>
          <w:tcPr>
            <w:tcW w:w="651" w:type="dxa"/>
            <w:shd w:val="clear"/>
            <w:vAlign w:val="center"/>
          </w:tcPr>
          <w:p w14:paraId="5EC68F90">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发明专利</w:t>
            </w:r>
          </w:p>
        </w:tc>
        <w:tc>
          <w:tcPr>
            <w:tcW w:w="1159" w:type="dxa"/>
            <w:shd w:val="clear"/>
            <w:vAlign w:val="center"/>
          </w:tcPr>
          <w:p w14:paraId="027E7A4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球囊导管的制备方法</w:t>
            </w:r>
          </w:p>
        </w:tc>
        <w:tc>
          <w:tcPr>
            <w:tcW w:w="684" w:type="dxa"/>
            <w:shd w:val="clear"/>
            <w:vAlign w:val="center"/>
          </w:tcPr>
          <w:p w14:paraId="4924DB84">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260630D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 110975112 B</w:t>
            </w:r>
          </w:p>
        </w:tc>
        <w:tc>
          <w:tcPr>
            <w:tcW w:w="851" w:type="dxa"/>
            <w:shd w:val="clear"/>
            <w:vAlign w:val="center"/>
          </w:tcPr>
          <w:p w14:paraId="568DA44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2022年02月08日</w:t>
            </w:r>
          </w:p>
        </w:tc>
        <w:tc>
          <w:tcPr>
            <w:tcW w:w="850" w:type="dxa"/>
            <w:shd w:val="clear"/>
            <w:vAlign w:val="center"/>
          </w:tcPr>
          <w:p w14:paraId="12E49D74">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2019 1 1297389.X</w:t>
            </w:r>
          </w:p>
        </w:tc>
        <w:tc>
          <w:tcPr>
            <w:tcW w:w="1081" w:type="dxa"/>
            <w:shd w:val="clear"/>
            <w:vAlign w:val="center"/>
          </w:tcPr>
          <w:p w14:paraId="67791433">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禾木(中国)生物工程有限公司</w:t>
            </w:r>
          </w:p>
        </w:tc>
        <w:tc>
          <w:tcPr>
            <w:tcW w:w="941" w:type="dxa"/>
            <w:shd w:val="clear"/>
            <w:vAlign w:val="center"/>
          </w:tcPr>
          <w:p w14:paraId="2B08D70C">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王吉成;于洋;于得水;张新波</w:t>
            </w:r>
          </w:p>
        </w:tc>
        <w:tc>
          <w:tcPr>
            <w:tcW w:w="813" w:type="dxa"/>
            <w:shd w:val="clear"/>
            <w:vAlign w:val="center"/>
          </w:tcPr>
          <w:p w14:paraId="0D2EBE2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5540B880">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c>
          <w:tcPr>
            <w:tcW w:w="851" w:type="dxa"/>
            <w:shd w:val="clear"/>
            <w:vAlign w:val="center"/>
          </w:tcPr>
          <w:p w14:paraId="2EF2EF67">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r>
      <w:tr w14:paraId="3D5B30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7" w:hRule="exact"/>
          <w:jc w:val="center"/>
        </w:trPr>
        <w:tc>
          <w:tcPr>
            <w:tcW w:w="651" w:type="dxa"/>
            <w:shd w:val="clear"/>
            <w:vAlign w:val="center"/>
          </w:tcPr>
          <w:p w14:paraId="2B59103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发明专利</w:t>
            </w:r>
          </w:p>
        </w:tc>
        <w:tc>
          <w:tcPr>
            <w:tcW w:w="1159" w:type="dxa"/>
            <w:shd w:val="clear"/>
            <w:vAlign w:val="center"/>
          </w:tcPr>
          <w:p w14:paraId="12CF8E0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基于深度学习的血管内脂质斑块自动分割方法</w:t>
            </w:r>
          </w:p>
        </w:tc>
        <w:tc>
          <w:tcPr>
            <w:tcW w:w="684" w:type="dxa"/>
            <w:shd w:val="clear"/>
            <w:vAlign w:val="center"/>
          </w:tcPr>
          <w:p w14:paraId="3F898FE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1B6211B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 120071408 B</w:t>
            </w:r>
          </w:p>
        </w:tc>
        <w:tc>
          <w:tcPr>
            <w:tcW w:w="851" w:type="dxa"/>
            <w:shd w:val="clear"/>
            <w:vAlign w:val="center"/>
          </w:tcPr>
          <w:p w14:paraId="1C4F7FC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2025年09月09日</w:t>
            </w:r>
          </w:p>
        </w:tc>
        <w:tc>
          <w:tcPr>
            <w:tcW w:w="850" w:type="dxa"/>
            <w:shd w:val="clear"/>
            <w:vAlign w:val="center"/>
          </w:tcPr>
          <w:p w14:paraId="30E63316">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2024 1 1957673.6</w:t>
            </w:r>
          </w:p>
        </w:tc>
        <w:tc>
          <w:tcPr>
            <w:tcW w:w="1081" w:type="dxa"/>
            <w:shd w:val="clear"/>
            <w:vAlign w:val="center"/>
          </w:tcPr>
          <w:p w14:paraId="0A42B08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哈尔滨工业大学(威海);哈工大苏州研究院</w:t>
            </w:r>
          </w:p>
        </w:tc>
        <w:tc>
          <w:tcPr>
            <w:tcW w:w="941" w:type="dxa"/>
            <w:shd w:val="clear"/>
            <w:vAlign w:val="center"/>
          </w:tcPr>
          <w:p w14:paraId="3B7A12B7">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孙明健;刘恺铭;俞开诚;吴东剑;张敬禹</w:t>
            </w:r>
          </w:p>
        </w:tc>
        <w:tc>
          <w:tcPr>
            <w:tcW w:w="813" w:type="dxa"/>
            <w:shd w:val="clear"/>
            <w:vAlign w:val="center"/>
          </w:tcPr>
          <w:p w14:paraId="552CC5C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31AB5DB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c>
          <w:tcPr>
            <w:tcW w:w="851" w:type="dxa"/>
            <w:shd w:val="clear"/>
            <w:vAlign w:val="center"/>
          </w:tcPr>
          <w:p w14:paraId="163654A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r>
      <w:tr w14:paraId="78948C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2" w:hRule="exact"/>
          <w:jc w:val="center"/>
        </w:trPr>
        <w:tc>
          <w:tcPr>
            <w:tcW w:w="651" w:type="dxa"/>
            <w:shd w:val="clear"/>
            <w:vAlign w:val="center"/>
          </w:tcPr>
          <w:p w14:paraId="6E64C09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发明专利</w:t>
            </w:r>
          </w:p>
        </w:tc>
        <w:tc>
          <w:tcPr>
            <w:tcW w:w="1159" w:type="dxa"/>
            <w:shd w:val="clear"/>
            <w:vAlign w:val="center"/>
          </w:tcPr>
          <w:p w14:paraId="2A3E2F1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基于时频分析滤波的内窥式超声振铃伪影去除方法</w:t>
            </w:r>
          </w:p>
        </w:tc>
        <w:tc>
          <w:tcPr>
            <w:tcW w:w="684" w:type="dxa"/>
            <w:shd w:val="clear"/>
            <w:vAlign w:val="center"/>
          </w:tcPr>
          <w:p w14:paraId="2EA22A8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1E4733D9">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 118415682 B</w:t>
            </w:r>
          </w:p>
        </w:tc>
        <w:tc>
          <w:tcPr>
            <w:tcW w:w="851" w:type="dxa"/>
            <w:shd w:val="clear"/>
            <w:vAlign w:val="center"/>
          </w:tcPr>
          <w:p w14:paraId="2C9CD06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2024年04月26日</w:t>
            </w:r>
          </w:p>
        </w:tc>
        <w:tc>
          <w:tcPr>
            <w:tcW w:w="850" w:type="dxa"/>
            <w:shd w:val="clear"/>
            <w:vAlign w:val="center"/>
          </w:tcPr>
          <w:p w14:paraId="16F36DE3">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2024 1 0514574.4</w:t>
            </w:r>
          </w:p>
        </w:tc>
        <w:tc>
          <w:tcPr>
            <w:tcW w:w="1081" w:type="dxa"/>
            <w:shd w:val="clear"/>
            <w:vAlign w:val="center"/>
          </w:tcPr>
          <w:p w14:paraId="13CB63F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哈尔滨工业大学(威海);哈工大苏州研究院</w:t>
            </w:r>
          </w:p>
        </w:tc>
        <w:tc>
          <w:tcPr>
            <w:tcW w:w="941" w:type="dxa"/>
            <w:shd w:val="clear"/>
            <w:vAlign w:val="center"/>
          </w:tcPr>
          <w:p w14:paraId="7CC71E5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孙明健;俞开诚;吴东剑</w:t>
            </w:r>
          </w:p>
        </w:tc>
        <w:tc>
          <w:tcPr>
            <w:tcW w:w="813" w:type="dxa"/>
            <w:shd w:val="clear"/>
            <w:vAlign w:val="center"/>
          </w:tcPr>
          <w:p w14:paraId="7DE5175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58BCABE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c>
          <w:tcPr>
            <w:tcW w:w="851" w:type="dxa"/>
            <w:shd w:val="clear"/>
            <w:vAlign w:val="center"/>
          </w:tcPr>
          <w:p w14:paraId="591AEA1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r>
      <w:tr w14:paraId="41B39B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00" w:hRule="exact"/>
          <w:jc w:val="center"/>
        </w:trPr>
        <w:tc>
          <w:tcPr>
            <w:tcW w:w="651" w:type="dxa"/>
            <w:shd w:val="clear"/>
            <w:vAlign w:val="center"/>
          </w:tcPr>
          <w:p w14:paraId="75D0211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发明专利</w:t>
            </w:r>
          </w:p>
        </w:tc>
        <w:tc>
          <w:tcPr>
            <w:tcW w:w="1159" w:type="dxa"/>
            <w:shd w:val="clear"/>
            <w:vAlign w:val="center"/>
          </w:tcPr>
          <w:p w14:paraId="4C92EA4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介入式血管内三模态成像、消融及辅助测温一体化导管</w:t>
            </w:r>
          </w:p>
        </w:tc>
        <w:tc>
          <w:tcPr>
            <w:tcW w:w="684" w:type="dxa"/>
            <w:shd w:val="clear"/>
            <w:vAlign w:val="center"/>
          </w:tcPr>
          <w:p w14:paraId="3B32FEDC">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2E681FE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 116138875 B</w:t>
            </w:r>
          </w:p>
        </w:tc>
        <w:tc>
          <w:tcPr>
            <w:tcW w:w="851" w:type="dxa"/>
            <w:shd w:val="clear"/>
            <w:vAlign w:val="center"/>
          </w:tcPr>
          <w:p w14:paraId="6B9DB76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2023年09月26日</w:t>
            </w:r>
          </w:p>
        </w:tc>
        <w:tc>
          <w:tcPr>
            <w:tcW w:w="850" w:type="dxa"/>
            <w:shd w:val="clear"/>
            <w:vAlign w:val="center"/>
          </w:tcPr>
          <w:p w14:paraId="1C924210">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2023 1 0192382.1</w:t>
            </w:r>
          </w:p>
        </w:tc>
        <w:tc>
          <w:tcPr>
            <w:tcW w:w="1081" w:type="dxa"/>
            <w:shd w:val="clear"/>
            <w:vAlign w:val="center"/>
          </w:tcPr>
          <w:p w14:paraId="31FD30A9">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哈尔滨工业大学(威海)</w:t>
            </w:r>
          </w:p>
        </w:tc>
        <w:tc>
          <w:tcPr>
            <w:tcW w:w="941" w:type="dxa"/>
            <w:shd w:val="clear"/>
            <w:vAlign w:val="center"/>
          </w:tcPr>
          <w:p w14:paraId="59409CDC">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孙明健;吴东剑;沈毅;马立勇;马一鸣</w:t>
            </w:r>
          </w:p>
        </w:tc>
        <w:tc>
          <w:tcPr>
            <w:tcW w:w="813" w:type="dxa"/>
            <w:shd w:val="clear"/>
            <w:vAlign w:val="center"/>
          </w:tcPr>
          <w:p w14:paraId="1ECE791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72093B87">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c>
          <w:tcPr>
            <w:tcW w:w="851" w:type="dxa"/>
            <w:shd w:val="clear"/>
            <w:vAlign w:val="center"/>
          </w:tcPr>
          <w:p w14:paraId="673D9CC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r>
      <w:tr w14:paraId="3571FD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13" w:hRule="exact"/>
          <w:jc w:val="center"/>
        </w:trPr>
        <w:tc>
          <w:tcPr>
            <w:tcW w:w="651" w:type="dxa"/>
            <w:shd w:val="clear"/>
            <w:vAlign w:val="center"/>
          </w:tcPr>
          <w:p w14:paraId="227126E4">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发明专利</w:t>
            </w:r>
          </w:p>
        </w:tc>
        <w:tc>
          <w:tcPr>
            <w:tcW w:w="1159" w:type="dxa"/>
            <w:shd w:val="clear"/>
            <w:vAlign w:val="center"/>
          </w:tcPr>
          <w:p w14:paraId="69EDCC39">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光声信号采集装置以及光声成像系统</w:t>
            </w:r>
          </w:p>
        </w:tc>
        <w:tc>
          <w:tcPr>
            <w:tcW w:w="684" w:type="dxa"/>
            <w:shd w:val="clear"/>
            <w:vAlign w:val="center"/>
          </w:tcPr>
          <w:p w14:paraId="62C086E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0F04A18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 112716448 B</w:t>
            </w:r>
          </w:p>
        </w:tc>
        <w:tc>
          <w:tcPr>
            <w:tcW w:w="851" w:type="dxa"/>
            <w:shd w:val="clear"/>
            <w:vAlign w:val="center"/>
          </w:tcPr>
          <w:p w14:paraId="3FB5FF8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2025年03月21日</w:t>
            </w:r>
          </w:p>
        </w:tc>
        <w:tc>
          <w:tcPr>
            <w:tcW w:w="850" w:type="dxa"/>
            <w:shd w:val="clear"/>
            <w:vAlign w:val="center"/>
          </w:tcPr>
          <w:p w14:paraId="4417BF9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2020 1 1412813.3</w:t>
            </w:r>
          </w:p>
        </w:tc>
        <w:tc>
          <w:tcPr>
            <w:tcW w:w="1081" w:type="dxa"/>
            <w:shd w:val="clear"/>
            <w:vAlign w:val="center"/>
          </w:tcPr>
          <w:p w14:paraId="5E1D175C">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中国科学院深圳先进技术研究院</w:t>
            </w:r>
          </w:p>
        </w:tc>
        <w:tc>
          <w:tcPr>
            <w:tcW w:w="941" w:type="dxa"/>
            <w:shd w:val="clear"/>
            <w:vAlign w:val="center"/>
          </w:tcPr>
          <w:p w14:paraId="1D15FDA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刘成波;陈涛;宋亮;张迎;刘良检;高蓉康;任亚光;潘殷豪</w:t>
            </w:r>
          </w:p>
        </w:tc>
        <w:tc>
          <w:tcPr>
            <w:tcW w:w="813" w:type="dxa"/>
            <w:shd w:val="clear"/>
            <w:vAlign w:val="center"/>
          </w:tcPr>
          <w:p w14:paraId="6FB1230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799A575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c>
          <w:tcPr>
            <w:tcW w:w="851" w:type="dxa"/>
            <w:shd w:val="clear"/>
            <w:vAlign w:val="center"/>
          </w:tcPr>
          <w:p w14:paraId="3116095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r>
      <w:tr w14:paraId="2D2CCE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39" w:hRule="exact"/>
          <w:jc w:val="center"/>
        </w:trPr>
        <w:tc>
          <w:tcPr>
            <w:tcW w:w="651" w:type="dxa"/>
            <w:shd w:val="clear"/>
            <w:vAlign w:val="center"/>
          </w:tcPr>
          <w:p w14:paraId="7112BF8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发明专利</w:t>
            </w:r>
          </w:p>
        </w:tc>
        <w:tc>
          <w:tcPr>
            <w:tcW w:w="1159" w:type="dxa"/>
            <w:shd w:val="clear"/>
            <w:vAlign w:val="center"/>
          </w:tcPr>
          <w:p w14:paraId="774B05A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一种光声内窥成像装置及基于该装置的光声内窥成像方法</w:t>
            </w:r>
          </w:p>
        </w:tc>
        <w:tc>
          <w:tcPr>
            <w:tcW w:w="684" w:type="dxa"/>
            <w:shd w:val="clear"/>
            <w:vAlign w:val="center"/>
          </w:tcPr>
          <w:p w14:paraId="1424762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55D60066">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 112493997 B</w:t>
            </w:r>
          </w:p>
        </w:tc>
        <w:tc>
          <w:tcPr>
            <w:tcW w:w="851" w:type="dxa"/>
            <w:shd w:val="clear"/>
            <w:vAlign w:val="center"/>
          </w:tcPr>
          <w:p w14:paraId="0DDA2C6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2023年03月31日</w:t>
            </w:r>
          </w:p>
        </w:tc>
        <w:tc>
          <w:tcPr>
            <w:tcW w:w="850" w:type="dxa"/>
            <w:shd w:val="clear"/>
            <w:vAlign w:val="center"/>
          </w:tcPr>
          <w:p w14:paraId="05E68C7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2020 1 1373366.5</w:t>
            </w:r>
          </w:p>
        </w:tc>
        <w:tc>
          <w:tcPr>
            <w:tcW w:w="1081" w:type="dxa"/>
            <w:shd w:val="clear"/>
            <w:vAlign w:val="center"/>
          </w:tcPr>
          <w:p w14:paraId="78A68BC9">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中国科学院深圳先进技术研究院</w:t>
            </w:r>
          </w:p>
        </w:tc>
        <w:tc>
          <w:tcPr>
            <w:tcW w:w="941" w:type="dxa"/>
            <w:shd w:val="clear"/>
            <w:vAlign w:val="center"/>
          </w:tcPr>
          <w:p w14:paraId="284D9BD3">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龚小竞;解志华;桂珍珍;张建辉;王夏天;舒承有;陈震林</w:t>
            </w:r>
          </w:p>
        </w:tc>
        <w:tc>
          <w:tcPr>
            <w:tcW w:w="813" w:type="dxa"/>
            <w:shd w:val="clear"/>
            <w:vAlign w:val="center"/>
          </w:tcPr>
          <w:p w14:paraId="445FC698">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29528000">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c>
          <w:tcPr>
            <w:tcW w:w="851" w:type="dxa"/>
            <w:shd w:val="clear"/>
            <w:vAlign w:val="center"/>
          </w:tcPr>
          <w:p w14:paraId="5D053E1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r>
      <w:tr w14:paraId="114CB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83" w:hRule="exact"/>
          <w:jc w:val="center"/>
        </w:trPr>
        <w:tc>
          <w:tcPr>
            <w:tcW w:w="651" w:type="dxa"/>
            <w:shd w:val="clear"/>
            <w:vAlign w:val="center"/>
          </w:tcPr>
          <w:p w14:paraId="2AFFC623">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实用新型专利</w:t>
            </w:r>
          </w:p>
        </w:tc>
        <w:tc>
          <w:tcPr>
            <w:tcW w:w="1159" w:type="dxa"/>
            <w:shd w:val="clear"/>
            <w:vAlign w:val="center"/>
          </w:tcPr>
          <w:p w14:paraId="316109C7">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微导管</w:t>
            </w:r>
          </w:p>
        </w:tc>
        <w:tc>
          <w:tcPr>
            <w:tcW w:w="684" w:type="dxa"/>
            <w:shd w:val="clear"/>
            <w:vAlign w:val="center"/>
          </w:tcPr>
          <w:p w14:paraId="72C0E1B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5199BDEA">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CN212522658</w:t>
            </w:r>
          </w:p>
          <w:p w14:paraId="6F37C9E4">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U</w:t>
            </w:r>
          </w:p>
        </w:tc>
        <w:tc>
          <w:tcPr>
            <w:tcW w:w="851" w:type="dxa"/>
            <w:shd w:val="clear"/>
            <w:vAlign w:val="center"/>
          </w:tcPr>
          <w:p w14:paraId="370CC518">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2021年02月12日</w:t>
            </w:r>
          </w:p>
        </w:tc>
        <w:tc>
          <w:tcPr>
            <w:tcW w:w="850" w:type="dxa"/>
            <w:shd w:val="clear"/>
            <w:vAlign w:val="center"/>
          </w:tcPr>
          <w:p w14:paraId="7FF1F79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2020 2 1383146.6</w:t>
            </w:r>
          </w:p>
        </w:tc>
        <w:tc>
          <w:tcPr>
            <w:tcW w:w="1081" w:type="dxa"/>
            <w:shd w:val="clear"/>
            <w:vAlign w:val="center"/>
          </w:tcPr>
          <w:p w14:paraId="00B36B5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禾木(中国)生物工程有限公司</w:t>
            </w:r>
          </w:p>
        </w:tc>
        <w:tc>
          <w:tcPr>
            <w:tcW w:w="941" w:type="dxa"/>
            <w:shd w:val="clear"/>
            <w:vAlign w:val="center"/>
          </w:tcPr>
          <w:p w14:paraId="7E28BCC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蔄红好;王吉成;蔡传奇;宋东辉;邢岩鹏;张新波</w:t>
            </w:r>
          </w:p>
        </w:tc>
        <w:tc>
          <w:tcPr>
            <w:tcW w:w="813" w:type="dxa"/>
            <w:shd w:val="clear"/>
            <w:vAlign w:val="center"/>
          </w:tcPr>
          <w:p w14:paraId="7BDFA4B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4DBE03B9">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否</w:t>
            </w:r>
          </w:p>
        </w:tc>
        <w:tc>
          <w:tcPr>
            <w:tcW w:w="851" w:type="dxa"/>
            <w:shd w:val="clear"/>
            <w:vAlign w:val="center"/>
          </w:tcPr>
          <w:p w14:paraId="0DA1BFE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r>
      <w:tr w14:paraId="2C026E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7" w:hRule="exact"/>
          <w:jc w:val="center"/>
        </w:trPr>
        <w:tc>
          <w:tcPr>
            <w:tcW w:w="651" w:type="dxa"/>
            <w:shd w:val="clear"/>
            <w:vAlign w:val="center"/>
          </w:tcPr>
          <w:p w14:paraId="4792B45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实用新型专利</w:t>
            </w:r>
          </w:p>
        </w:tc>
        <w:tc>
          <w:tcPr>
            <w:tcW w:w="1159" w:type="dxa"/>
            <w:shd w:val="clear"/>
            <w:vAlign w:val="center"/>
          </w:tcPr>
          <w:p w14:paraId="621E690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血栓抽吸导管装置</w:t>
            </w:r>
          </w:p>
        </w:tc>
        <w:tc>
          <w:tcPr>
            <w:tcW w:w="684" w:type="dxa"/>
            <w:shd w:val="clear"/>
            <w:vAlign w:val="center"/>
          </w:tcPr>
          <w:p w14:paraId="43B09E3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69B382C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CN215024772U</w:t>
            </w:r>
          </w:p>
        </w:tc>
        <w:tc>
          <w:tcPr>
            <w:tcW w:w="851" w:type="dxa"/>
            <w:shd w:val="clear"/>
            <w:vAlign w:val="center"/>
          </w:tcPr>
          <w:p w14:paraId="26AD908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2021年12月07日</w:t>
            </w:r>
          </w:p>
        </w:tc>
        <w:tc>
          <w:tcPr>
            <w:tcW w:w="850" w:type="dxa"/>
            <w:shd w:val="clear"/>
            <w:vAlign w:val="center"/>
          </w:tcPr>
          <w:p w14:paraId="6B8E11E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2021 20666712.2</w:t>
            </w:r>
          </w:p>
        </w:tc>
        <w:tc>
          <w:tcPr>
            <w:tcW w:w="1081" w:type="dxa"/>
            <w:shd w:val="clear"/>
            <w:vAlign w:val="center"/>
          </w:tcPr>
          <w:p w14:paraId="4452F2F0">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禾木(中国)生物工程有限公司</w:t>
            </w:r>
          </w:p>
        </w:tc>
        <w:tc>
          <w:tcPr>
            <w:tcW w:w="941" w:type="dxa"/>
            <w:shd w:val="clear"/>
            <w:vAlign w:val="center"/>
          </w:tcPr>
          <w:p w14:paraId="3D3EB76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王吉成;宋冬辉;蔡传奇;于得水;林彦廷;孔令涛;张新波</w:t>
            </w:r>
          </w:p>
        </w:tc>
        <w:tc>
          <w:tcPr>
            <w:tcW w:w="813" w:type="dxa"/>
            <w:shd w:val="clear"/>
            <w:vAlign w:val="center"/>
          </w:tcPr>
          <w:p w14:paraId="2A0FD36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3C2EB59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c>
          <w:tcPr>
            <w:tcW w:w="851" w:type="dxa"/>
            <w:shd w:val="clear"/>
            <w:vAlign w:val="center"/>
          </w:tcPr>
          <w:p w14:paraId="66FA5101">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r>
      <w:tr w14:paraId="3E38CF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92" w:hRule="exact"/>
          <w:jc w:val="center"/>
        </w:trPr>
        <w:tc>
          <w:tcPr>
            <w:tcW w:w="651" w:type="dxa"/>
            <w:shd w:val="clear"/>
            <w:vAlign w:val="center"/>
          </w:tcPr>
          <w:p w14:paraId="745DB2F9">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实用新型专利</w:t>
            </w:r>
          </w:p>
        </w:tc>
        <w:tc>
          <w:tcPr>
            <w:tcW w:w="1159" w:type="dxa"/>
            <w:shd w:val="clear"/>
            <w:vAlign w:val="center"/>
          </w:tcPr>
          <w:p w14:paraId="49A7F484">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导丝</w:t>
            </w:r>
          </w:p>
        </w:tc>
        <w:tc>
          <w:tcPr>
            <w:tcW w:w="684" w:type="dxa"/>
            <w:shd w:val="clear"/>
            <w:vAlign w:val="center"/>
          </w:tcPr>
          <w:p w14:paraId="4B5C41B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2D531567">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CN215309535U</w:t>
            </w:r>
          </w:p>
        </w:tc>
        <w:tc>
          <w:tcPr>
            <w:tcW w:w="851" w:type="dxa"/>
            <w:shd w:val="clear"/>
            <w:vAlign w:val="center"/>
          </w:tcPr>
          <w:p w14:paraId="6768E22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2021年05月07日</w:t>
            </w:r>
          </w:p>
        </w:tc>
        <w:tc>
          <w:tcPr>
            <w:tcW w:w="850" w:type="dxa"/>
            <w:shd w:val="clear"/>
            <w:vAlign w:val="center"/>
          </w:tcPr>
          <w:p w14:paraId="3DB9459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 2021 20952033.1</w:t>
            </w:r>
          </w:p>
        </w:tc>
        <w:tc>
          <w:tcPr>
            <w:tcW w:w="1081" w:type="dxa"/>
            <w:shd w:val="clear"/>
            <w:vAlign w:val="center"/>
          </w:tcPr>
          <w:p w14:paraId="07B0888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禾木(中国)生物工程有限公司</w:t>
            </w:r>
          </w:p>
        </w:tc>
        <w:tc>
          <w:tcPr>
            <w:tcW w:w="941" w:type="dxa"/>
            <w:shd w:val="clear"/>
            <w:vAlign w:val="center"/>
          </w:tcPr>
          <w:p w14:paraId="1A7188FE">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王吉成;孔令涛;林彦廷;张新波</w:t>
            </w:r>
          </w:p>
        </w:tc>
        <w:tc>
          <w:tcPr>
            <w:tcW w:w="813" w:type="dxa"/>
            <w:shd w:val="clear"/>
            <w:vAlign w:val="center"/>
          </w:tcPr>
          <w:p w14:paraId="10A140B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153D1237">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c>
          <w:tcPr>
            <w:tcW w:w="851" w:type="dxa"/>
            <w:shd w:val="clear"/>
            <w:vAlign w:val="center"/>
          </w:tcPr>
          <w:p w14:paraId="62F0780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r>
      <w:tr w14:paraId="7E6B97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66" w:hRule="exact"/>
          <w:jc w:val="center"/>
        </w:trPr>
        <w:tc>
          <w:tcPr>
            <w:tcW w:w="651" w:type="dxa"/>
            <w:shd w:val="clear"/>
            <w:vAlign w:val="center"/>
          </w:tcPr>
          <w:p w14:paraId="246ED5C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实用新型专利</w:t>
            </w:r>
          </w:p>
        </w:tc>
        <w:tc>
          <w:tcPr>
            <w:tcW w:w="1159" w:type="dxa"/>
            <w:shd w:val="clear"/>
            <w:vAlign w:val="center"/>
          </w:tcPr>
          <w:p w14:paraId="4B0BA38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显影环及导管</w:t>
            </w:r>
          </w:p>
        </w:tc>
        <w:tc>
          <w:tcPr>
            <w:tcW w:w="684" w:type="dxa"/>
            <w:shd w:val="clear"/>
            <w:vAlign w:val="center"/>
          </w:tcPr>
          <w:p w14:paraId="188E793F">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中国</w:t>
            </w:r>
          </w:p>
        </w:tc>
        <w:tc>
          <w:tcPr>
            <w:tcW w:w="709" w:type="dxa"/>
            <w:shd w:val="clear"/>
            <w:vAlign w:val="center"/>
          </w:tcPr>
          <w:p w14:paraId="2CCE26A0">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CN215309536U</w:t>
            </w:r>
          </w:p>
        </w:tc>
        <w:tc>
          <w:tcPr>
            <w:tcW w:w="851" w:type="dxa"/>
            <w:shd w:val="clear"/>
            <w:vAlign w:val="center"/>
          </w:tcPr>
          <w:p w14:paraId="76DEED19">
            <w:pPr>
              <w:spacing w:line="390" w:lineRule="exact"/>
              <w:ind w:firstLine="0" w:firstLineChars="0"/>
              <w:jc w:val="center"/>
              <w:outlineLvl w:val="9"/>
              <w:rPr>
                <w:rFonts w:hint="eastAsia" w:ascii="宋体" w:hAnsi="宋体" w:eastAsia="宋体" w:cs="宋体"/>
                <w:color w:val="000000"/>
                <w:sz w:val="21"/>
                <w:szCs w:val="21"/>
              </w:rPr>
            </w:pPr>
            <w:r>
              <w:rPr>
                <w:rFonts w:hint="eastAsia" w:ascii="宋体" w:hAnsi="宋体" w:eastAsia="宋体" w:cs="宋体"/>
                <w:color w:val="000000"/>
                <w:sz w:val="21"/>
                <w:szCs w:val="21"/>
              </w:rPr>
              <w:t>2021年12月28日</w:t>
            </w:r>
          </w:p>
          <w:p w14:paraId="1E42B13A">
            <w:pPr>
              <w:spacing w:line="390" w:lineRule="exact"/>
              <w:ind w:firstLine="0" w:firstLineChars="0"/>
              <w:jc w:val="center"/>
              <w:outlineLvl w:val="9"/>
              <w:rPr>
                <w:rFonts w:hint="eastAsia" w:ascii="宋体" w:hAnsi="宋体" w:eastAsia="宋体" w:cs="宋体"/>
                <w:color w:val="000000"/>
                <w:sz w:val="21"/>
                <w:szCs w:val="21"/>
                <w:lang w:val="en-US" w:eastAsia="zh-CN"/>
              </w:rPr>
            </w:pPr>
          </w:p>
        </w:tc>
        <w:tc>
          <w:tcPr>
            <w:tcW w:w="850" w:type="dxa"/>
            <w:shd w:val="clear"/>
            <w:vAlign w:val="center"/>
          </w:tcPr>
          <w:p w14:paraId="2872568B">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ZL2021 2 1423526.2</w:t>
            </w:r>
          </w:p>
        </w:tc>
        <w:tc>
          <w:tcPr>
            <w:tcW w:w="1081" w:type="dxa"/>
            <w:shd w:val="clear"/>
            <w:vAlign w:val="center"/>
          </w:tcPr>
          <w:p w14:paraId="456ED675">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禾木(中国)生物工程有限公司</w:t>
            </w:r>
          </w:p>
        </w:tc>
        <w:tc>
          <w:tcPr>
            <w:tcW w:w="941" w:type="dxa"/>
            <w:shd w:val="clear"/>
            <w:vAlign w:val="center"/>
          </w:tcPr>
          <w:p w14:paraId="482616AD">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王吉成;孔令涛;宋东辉;张新波</w:t>
            </w:r>
          </w:p>
        </w:tc>
        <w:tc>
          <w:tcPr>
            <w:tcW w:w="813" w:type="dxa"/>
            <w:shd w:val="clear"/>
            <w:vAlign w:val="center"/>
          </w:tcPr>
          <w:p w14:paraId="7840D25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有效</w:t>
            </w:r>
          </w:p>
        </w:tc>
        <w:tc>
          <w:tcPr>
            <w:tcW w:w="992" w:type="dxa"/>
            <w:shd w:val="clear"/>
            <w:vAlign w:val="center"/>
          </w:tcPr>
          <w:p w14:paraId="69D18E12">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c>
          <w:tcPr>
            <w:tcW w:w="851" w:type="dxa"/>
            <w:shd w:val="clear"/>
            <w:vAlign w:val="center"/>
          </w:tcPr>
          <w:p w14:paraId="2744332A">
            <w:pPr>
              <w:spacing w:line="390" w:lineRule="exact"/>
              <w:ind w:firstLine="0" w:firstLineChars="0"/>
              <w:jc w:val="center"/>
              <w:outlineLvl w:val="9"/>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是</w:t>
            </w:r>
          </w:p>
        </w:tc>
      </w:tr>
    </w:tbl>
    <w:p w14:paraId="4DB9AB3E">
      <w:pPr>
        <w:snapToGrid w:val="0"/>
        <w:spacing w:line="276" w:lineRule="auto"/>
        <w:ind w:firstLine="480" w:firstLineChars="200"/>
        <w:outlineLvl w:val="1"/>
        <w:rPr>
          <w:rFonts w:hint="eastAsia"/>
          <w:bCs/>
          <w:color w:val="000000"/>
          <w:sz w:val="24"/>
          <w:highlight w:val="yellow"/>
          <w:lang w:eastAsia="zh-CN"/>
        </w:rPr>
      </w:pPr>
    </w:p>
    <w:p w14:paraId="4EBD6B31">
      <w:pPr>
        <w:keepNext w:val="0"/>
        <w:keepLines w:val="0"/>
        <w:pageBreakBefore w:val="0"/>
        <w:widowControl w:val="0"/>
        <w:numPr>
          <w:ilvl w:val="0"/>
          <w:numId w:val="0"/>
        </w:numPr>
        <w:kinsoku/>
        <w:wordWrap/>
        <w:overflowPunct/>
        <w:topLinePunct w:val="0"/>
        <w:autoSpaceDE/>
        <w:autoSpaceDN/>
        <w:bidi w:val="0"/>
        <w:adjustRightInd/>
        <w:snapToGrid/>
        <w:spacing w:before="120" w:beforeLines="50" w:after="120" w:afterLines="50" w:line="390" w:lineRule="exact"/>
        <w:jc w:val="left"/>
        <w:textAlignment w:val="auto"/>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3A131C6A">
      <w:pPr>
        <w:keepNext w:val="0"/>
        <w:keepLines w:val="0"/>
        <w:pageBreakBefore w:val="0"/>
        <w:widowControl w:val="0"/>
        <w:kinsoku/>
        <w:wordWrap/>
        <w:overflowPunct/>
        <w:topLinePunct w:val="0"/>
        <w:autoSpaceDE/>
        <w:autoSpaceDN/>
        <w:bidi w:val="0"/>
        <w:adjustRightInd/>
        <w:snapToGrid/>
        <w:spacing w:line="288" w:lineRule="auto"/>
        <w:ind w:firstLine="560" w:firstLineChars="200"/>
        <w:textAlignment w:val="auto"/>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王吉成，孙明健，侯红军，龚小竞，刘成波，孔令涛，马立勇，蔄红好，吴东剑，于洋</w:t>
      </w:r>
    </w:p>
    <w:p w14:paraId="344F5C76">
      <w:pPr>
        <w:keepNext w:val="0"/>
        <w:keepLines w:val="0"/>
        <w:pageBreakBefore w:val="0"/>
        <w:widowControl w:val="0"/>
        <w:kinsoku/>
        <w:wordWrap/>
        <w:overflowPunct/>
        <w:topLinePunct w:val="0"/>
        <w:autoSpaceDE/>
        <w:autoSpaceDN/>
        <w:bidi w:val="0"/>
        <w:adjustRightInd/>
        <w:snapToGrid/>
        <w:spacing w:before="120" w:beforeLines="50" w:after="120" w:afterLines="50" w:line="360" w:lineRule="auto"/>
        <w:textAlignment w:val="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05921DEF">
      <w:pPr>
        <w:keepNext w:val="0"/>
        <w:keepLines w:val="0"/>
        <w:pageBreakBefore w:val="0"/>
        <w:widowControl w:val="0"/>
        <w:kinsoku/>
        <w:wordWrap/>
        <w:overflowPunct/>
        <w:topLinePunct w:val="0"/>
        <w:autoSpaceDE/>
        <w:autoSpaceDN/>
        <w:bidi w:val="0"/>
        <w:adjustRightInd/>
        <w:snapToGrid/>
        <w:spacing w:line="288" w:lineRule="auto"/>
        <w:ind w:firstLine="560" w:firstLineChars="200"/>
        <w:textAlignment w:val="auto"/>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禾木(中国)生物工程有限公司、哈尔滨工业大学(威海)、威海市中心医院、中国科学院深圳先进技术研究院、威海禾木吉瑞生物科技有限公司</w:t>
      </w:r>
    </w:p>
    <w:p w14:paraId="0933803C">
      <w:pPr>
        <w:spacing w:line="288" w:lineRule="auto"/>
        <w:ind w:firstLine="560" w:firstLineChars="200"/>
        <w:rPr>
          <w:rFonts w:hint="eastAsia" w:ascii="宋体" w:hAnsi="宋体" w:eastAsia="宋体" w:cs="Times New Roman"/>
          <w:sz w:val="28"/>
          <w:szCs w:val="28"/>
          <w:lang w:val="en-US" w:eastAsia="zh-CN"/>
        </w:rPr>
      </w:pPr>
    </w:p>
    <w:p w14:paraId="516CCA3E">
      <w:pPr>
        <w:spacing w:line="288" w:lineRule="auto"/>
        <w:ind w:firstLine="560" w:firstLineChars="200"/>
        <w:rPr>
          <w:rFonts w:hint="eastAsia" w:ascii="宋体" w:hAnsi="宋体" w:eastAsia="宋体" w:cs="Times New Roman"/>
          <w:sz w:val="28"/>
          <w:szCs w:val="28"/>
          <w:lang w:val="en-US" w:eastAsia="zh-CN"/>
        </w:rPr>
      </w:pPr>
    </w:p>
    <w:p w14:paraId="53C45449">
      <w:pPr>
        <w:spacing w:line="288" w:lineRule="auto"/>
        <w:ind w:firstLine="560" w:firstLineChars="200"/>
        <w:rPr>
          <w:rFonts w:hint="eastAsia" w:ascii="宋体" w:hAnsi="宋体" w:eastAsia="宋体" w:cs="Times New Roman"/>
          <w:sz w:val="28"/>
          <w:szCs w:val="28"/>
          <w:lang w:val="en-US" w:eastAsia="zh-CN"/>
        </w:rPr>
      </w:pPr>
    </w:p>
    <w:p w14:paraId="5076BFE5">
      <w:pPr>
        <w:spacing w:line="288" w:lineRule="auto"/>
        <w:rPr>
          <w:rFonts w:hint="eastAsia" w:ascii="宋体" w:hAnsi="宋体" w:eastAsia="宋体" w:cs="Times New Roman"/>
          <w:sz w:val="28"/>
          <w:szCs w:val="28"/>
          <w:lang w:val="en-US" w:eastAsia="zh-CN"/>
        </w:rPr>
      </w:pPr>
    </w:p>
    <w:p w14:paraId="1912BC9E">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bookmarkStart w:id="12" w:name="_GoBack"/>
      <w:bookmarkEnd w:id="12"/>
      <w:r>
        <w:rPr>
          <w:rFonts w:hint="eastAsia" w:ascii="黑体" w:hAnsi="黑体" w:eastAsia="黑体" w:cs="Calibri"/>
          <w:sz w:val="32"/>
          <w:szCs w:val="32"/>
          <w:lang w:val="en-US" w:eastAsia="zh-CN"/>
        </w:rPr>
        <w:t>项目4：</w:t>
      </w:r>
    </w:p>
    <w:p w14:paraId="72567932">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13202B68">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精密构件高质高效温热模锻关键技术及装备研制与应用</w:t>
      </w:r>
    </w:p>
    <w:p w14:paraId="69A7A326">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768383F8">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6D445ADB">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253D00D9">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该项目面向精密温热模锻装备高载荷、热耦合工况下的共性技术难题，系统开展热态精度设计、恒温传动、重载力控与智能运维等关键技术攻关。项目原创发热源靶向同步控温技术，突破下锻挤力数字调控与多工位自主联动瓶颈，构建嵌入式多目标智能干预体系，实现装备由“被动报警”向“主动精准控温与智能协同”跨越。</w:t>
      </w:r>
    </w:p>
    <w:p w14:paraId="1A45155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成果已实现产业化，建成示范生产线并批量应用钱潮森威股份公司、江苏大洋精锻有限公司、大连金雕铸锻工业有限公司、宁波三钻工业有限公司、浙江赛赛轴承有限公司、常州江南万利机械配件有限公司等骨干企业，项目装备与技术已稳定应用于新能源汽车驱动系统、高速精密轴承、航空航天紧固件等高端市场。</w:t>
      </w:r>
    </w:p>
    <w:p w14:paraId="2D2A0235">
      <w:pPr>
        <w:spacing w:line="288" w:lineRule="auto"/>
        <w:ind w:firstLine="480" w:firstLineChars="200"/>
        <w:rPr>
          <w:rFonts w:hint="eastAsia" w:ascii="黑体" w:hAnsi="黑体" w:eastAsia="黑体" w:cs="Calibri"/>
          <w:sz w:val="28"/>
          <w:szCs w:val="28"/>
        </w:rPr>
      </w:pPr>
      <w:r>
        <w:rPr>
          <w:rFonts w:hint="eastAsia" w:ascii="宋体" w:hAnsi="宋体" w:eastAsia="宋体" w:cs="Times New Roman"/>
          <w:sz w:val="24"/>
          <w:szCs w:val="24"/>
          <w:lang w:val="en-US" w:eastAsia="zh-CN"/>
        </w:rPr>
        <w:t>本项目获授权国家发明专利34件，主持或参与制定国家/行业标准6项，获2024年度中国商业联合会科学技术奖（科技进步奖）二等奖。近两年销售智能温热模锻装备及提供技术服务，合计新增产值195206.80万元，新增利润12592.39万元，新增税收10827.75万元。</w:t>
      </w:r>
    </w:p>
    <w:p w14:paraId="6343EC47">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7DCC55E5">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二</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483A38F4">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3D46086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本项目面向精密高效温热模锻及锻挤装备在高载荷、热耦合、长周期连续运行工况下存在的传动精度衰减、温升失控、下锻挤力不足、多工位节拍失配及直接数字化成线可靠性差等关键共性技术难题，围绕装备精度提升、恒温传动、重载成形力数字调控、多工位自主成线及智能运维保障等方面开展系统研究，形成了“热态精度设计-发热源精准控温-重载下锻挤力数字调控-伺服步进梁联动-嵌入式智能干预运维”的成套关键技术体系。</w:t>
      </w:r>
    </w:p>
    <w:p w14:paraId="00FF31B3">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基于温控理论，建立了稳态温度场条件下关键配合部件尺寸、配合间隙与温度分布之间的定量关系模型，阐明了温度场作用下传动部件热变形及精度漂移机理，突破了传统冷态设计模式，形成了面向热态服役工况的关键传动副配合精度提升技术。针对曲轴-轴瓦高温高速摩擦副温升严重影响精度、效率与可靠性的突出问题，原创提出发热源区域靶向控温原理，构建了轴与瓦发热源同步精准智能控制恒温传动生态，实现了由“超温报警/停机”向“主动精准恒温控制”的重大转变。</w:t>
      </w:r>
    </w:p>
    <w:p w14:paraId="731B422A">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针对多工位热模锻复杂异形成形过程中下顶力/下锻挤力不足和调控不精准的难题，项目发明了杠杆式机械下顶料及重载下锻挤力数字精确调控关键技术，并进一步与伺服驱动步进梁深度耦合，突破了多工位自主协同联动技术，实现单机多工位自主成线，显著提高加工效率，降低温降、能耗和生产成本。面向复杂热载荷冲击下的整线可靠运行需求，项目提出嵌入式多目标智能干预控制运维关键结构设计技术，实现了轴与瓦、滑块导轨、离合器-制动器、交换工作台等关键部位的多源感知、主动预警与智能干预，大幅提升装备可靠性和智能运维水平。</w:t>
      </w:r>
    </w:p>
    <w:p w14:paraId="23933CD3">
      <w:pPr>
        <w:spacing w:line="288" w:lineRule="auto"/>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本项目获授权国家发明专利34件，主持或参与制定国家/行业标准6项，获2024年度中国商业联合会科学技术奖（科技进步奖）二等奖、山东省材料学会科技成果奖一等奖。项目成果已实现产业化，建成示范生产线并批量应用钱潮森威股份公司、江苏大洋精锻有限公司、大连金雕铸锻工业有限公司、宁波三钻工业有限公司、浙江赛赛轴承有限公司、常州江南万利机械配件有限公司等骨干企业，项目装备与技术已稳定应用于新能源汽车驱动系统、高速精密轴承、航空航天紧固件等高端市场。2024-2025年销售智能温热模锻装备及提供技术服务，合计新增产值195206.80万元，新增利润12592.39万元，新增税收10827.75万元，经济社会效益显著。</w:t>
      </w:r>
    </w:p>
    <w:p w14:paraId="46B16B2E">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102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022"/>
        <w:gridCol w:w="968"/>
        <w:gridCol w:w="1050"/>
        <w:gridCol w:w="1037"/>
        <w:gridCol w:w="804"/>
        <w:gridCol w:w="1255"/>
        <w:gridCol w:w="1050"/>
        <w:gridCol w:w="709"/>
        <w:gridCol w:w="736"/>
        <w:gridCol w:w="811"/>
      </w:tblGrid>
      <w:tr w14:paraId="253809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3" w:type="dxa"/>
            <w:vAlign w:val="center"/>
          </w:tcPr>
          <w:p w14:paraId="4BACC740">
            <w:pPr>
              <w:pStyle w:val="3"/>
              <w:adjustRightInd w:val="0"/>
              <w:snapToGrid w:val="0"/>
              <w:spacing w:line="240" w:lineRule="auto"/>
              <w:ind w:firstLine="0" w:firstLineChars="0"/>
              <w:jc w:val="center"/>
              <w:rPr>
                <w:rFonts w:ascii="Times New Roman"/>
                <w:sz w:val="21"/>
                <w:szCs w:val="21"/>
              </w:rPr>
            </w:pPr>
            <w:r>
              <w:rPr>
                <w:rFonts w:ascii="Times New Roman"/>
                <w:sz w:val="21"/>
                <w:szCs w:val="21"/>
              </w:rPr>
              <w:t>知识产权（标准）类别</w:t>
            </w:r>
          </w:p>
        </w:tc>
        <w:tc>
          <w:tcPr>
            <w:tcW w:w="1022" w:type="dxa"/>
            <w:vAlign w:val="center"/>
          </w:tcPr>
          <w:p w14:paraId="55A58A64">
            <w:pPr>
              <w:pStyle w:val="3"/>
              <w:adjustRightInd w:val="0"/>
              <w:snapToGrid w:val="0"/>
              <w:spacing w:line="240" w:lineRule="auto"/>
              <w:ind w:firstLine="0" w:firstLineChars="0"/>
              <w:jc w:val="center"/>
              <w:rPr>
                <w:rFonts w:ascii="Times New Roman"/>
                <w:sz w:val="21"/>
                <w:szCs w:val="21"/>
              </w:rPr>
            </w:pPr>
            <w:r>
              <w:rPr>
                <w:rFonts w:ascii="Times New Roman"/>
                <w:sz w:val="21"/>
                <w:szCs w:val="21"/>
              </w:rPr>
              <w:t>知识产权</w:t>
            </w:r>
          </w:p>
          <w:p w14:paraId="07650923">
            <w:pPr>
              <w:pStyle w:val="3"/>
              <w:adjustRightInd w:val="0"/>
              <w:snapToGrid w:val="0"/>
              <w:spacing w:line="240" w:lineRule="auto"/>
              <w:ind w:firstLine="0" w:firstLineChars="0"/>
              <w:jc w:val="center"/>
              <w:rPr>
                <w:rFonts w:ascii="Times New Roman"/>
                <w:sz w:val="21"/>
                <w:szCs w:val="21"/>
              </w:rPr>
            </w:pPr>
            <w:r>
              <w:rPr>
                <w:rFonts w:ascii="Times New Roman"/>
                <w:sz w:val="21"/>
                <w:szCs w:val="21"/>
              </w:rPr>
              <w:t>（标准）</w:t>
            </w:r>
          </w:p>
          <w:p w14:paraId="3D956EDB">
            <w:pPr>
              <w:pStyle w:val="3"/>
              <w:adjustRightInd w:val="0"/>
              <w:snapToGrid w:val="0"/>
              <w:spacing w:line="240" w:lineRule="auto"/>
              <w:ind w:firstLine="0" w:firstLineChars="0"/>
              <w:jc w:val="center"/>
              <w:rPr>
                <w:rFonts w:ascii="Times New Roman"/>
                <w:sz w:val="21"/>
                <w:szCs w:val="21"/>
              </w:rPr>
            </w:pPr>
            <w:r>
              <w:rPr>
                <w:rFonts w:ascii="Times New Roman"/>
                <w:sz w:val="21"/>
                <w:szCs w:val="21"/>
              </w:rPr>
              <w:t>具体名称</w:t>
            </w:r>
          </w:p>
        </w:tc>
        <w:tc>
          <w:tcPr>
            <w:tcW w:w="968" w:type="dxa"/>
            <w:vAlign w:val="center"/>
          </w:tcPr>
          <w:p w14:paraId="0032BDBE">
            <w:pPr>
              <w:pStyle w:val="3"/>
              <w:adjustRightInd w:val="0"/>
              <w:snapToGrid w:val="0"/>
              <w:spacing w:line="240" w:lineRule="auto"/>
              <w:ind w:firstLine="0" w:firstLineChars="0"/>
              <w:jc w:val="center"/>
              <w:rPr>
                <w:rFonts w:ascii="Times New Roman"/>
                <w:sz w:val="21"/>
                <w:szCs w:val="21"/>
              </w:rPr>
            </w:pPr>
            <w:r>
              <w:rPr>
                <w:rFonts w:ascii="Times New Roman"/>
                <w:sz w:val="21"/>
                <w:szCs w:val="21"/>
              </w:rPr>
              <w:t>国家</w:t>
            </w:r>
          </w:p>
          <w:p w14:paraId="0835260D">
            <w:pPr>
              <w:pStyle w:val="3"/>
              <w:adjustRightInd w:val="0"/>
              <w:snapToGrid w:val="0"/>
              <w:spacing w:line="240" w:lineRule="auto"/>
              <w:ind w:firstLine="0" w:firstLineChars="0"/>
              <w:jc w:val="center"/>
              <w:rPr>
                <w:rFonts w:ascii="Times New Roman"/>
                <w:sz w:val="21"/>
                <w:szCs w:val="21"/>
              </w:rPr>
            </w:pPr>
            <w:r>
              <w:rPr>
                <w:rFonts w:ascii="Times New Roman"/>
                <w:sz w:val="21"/>
                <w:szCs w:val="21"/>
              </w:rPr>
              <w:t>（地区）</w:t>
            </w:r>
          </w:p>
        </w:tc>
        <w:tc>
          <w:tcPr>
            <w:tcW w:w="1050" w:type="dxa"/>
            <w:vAlign w:val="center"/>
          </w:tcPr>
          <w:p w14:paraId="64E742CD">
            <w:pPr>
              <w:pStyle w:val="3"/>
              <w:adjustRightInd w:val="0"/>
              <w:snapToGrid w:val="0"/>
              <w:spacing w:line="240" w:lineRule="auto"/>
              <w:ind w:firstLine="0" w:firstLineChars="0"/>
              <w:jc w:val="center"/>
              <w:rPr>
                <w:rFonts w:ascii="Times New Roman"/>
                <w:sz w:val="21"/>
                <w:szCs w:val="21"/>
              </w:rPr>
            </w:pPr>
            <w:r>
              <w:rPr>
                <w:rFonts w:ascii="Times New Roman"/>
                <w:sz w:val="21"/>
                <w:szCs w:val="21"/>
              </w:rPr>
              <w:t>授权号</w:t>
            </w:r>
          </w:p>
          <w:p w14:paraId="2AD5BB83">
            <w:pPr>
              <w:pStyle w:val="3"/>
              <w:adjustRightInd w:val="0"/>
              <w:snapToGrid w:val="0"/>
              <w:spacing w:line="240" w:lineRule="auto"/>
              <w:ind w:firstLine="0" w:firstLineChars="0"/>
              <w:jc w:val="center"/>
              <w:rPr>
                <w:rFonts w:ascii="Times New Roman"/>
                <w:sz w:val="21"/>
                <w:szCs w:val="21"/>
              </w:rPr>
            </w:pPr>
            <w:r>
              <w:rPr>
                <w:rFonts w:ascii="Times New Roman"/>
                <w:sz w:val="21"/>
                <w:szCs w:val="21"/>
              </w:rPr>
              <w:t>（标准编号）</w:t>
            </w:r>
          </w:p>
        </w:tc>
        <w:tc>
          <w:tcPr>
            <w:tcW w:w="1037" w:type="dxa"/>
            <w:vAlign w:val="center"/>
          </w:tcPr>
          <w:p w14:paraId="77D6FEE0">
            <w:pPr>
              <w:pStyle w:val="3"/>
              <w:adjustRightInd w:val="0"/>
              <w:snapToGrid w:val="0"/>
              <w:spacing w:line="240" w:lineRule="auto"/>
              <w:ind w:firstLine="0" w:firstLineChars="0"/>
              <w:jc w:val="center"/>
              <w:rPr>
                <w:rFonts w:ascii="Times New Roman"/>
                <w:sz w:val="21"/>
                <w:szCs w:val="21"/>
              </w:rPr>
            </w:pPr>
            <w:r>
              <w:rPr>
                <w:rFonts w:ascii="Times New Roman"/>
                <w:sz w:val="21"/>
                <w:szCs w:val="21"/>
              </w:rPr>
              <w:t>授权（标准发布）日期</w:t>
            </w:r>
          </w:p>
        </w:tc>
        <w:tc>
          <w:tcPr>
            <w:tcW w:w="804" w:type="dxa"/>
            <w:vAlign w:val="center"/>
          </w:tcPr>
          <w:p w14:paraId="2648962F">
            <w:pPr>
              <w:pStyle w:val="3"/>
              <w:adjustRightInd w:val="0"/>
              <w:snapToGrid w:val="0"/>
              <w:spacing w:line="240" w:lineRule="auto"/>
              <w:ind w:firstLine="0" w:firstLineChars="0"/>
              <w:jc w:val="center"/>
              <w:rPr>
                <w:rFonts w:ascii="Times New Roman"/>
                <w:sz w:val="21"/>
                <w:szCs w:val="21"/>
              </w:rPr>
            </w:pPr>
            <w:r>
              <w:rPr>
                <w:rFonts w:ascii="Times New Roman"/>
                <w:sz w:val="21"/>
                <w:szCs w:val="21"/>
              </w:rPr>
              <w:t>证书编号（标准批准发布部门）</w:t>
            </w:r>
          </w:p>
        </w:tc>
        <w:tc>
          <w:tcPr>
            <w:tcW w:w="1255" w:type="dxa"/>
            <w:vAlign w:val="center"/>
          </w:tcPr>
          <w:p w14:paraId="66D29E5C">
            <w:pPr>
              <w:pStyle w:val="3"/>
              <w:adjustRightInd w:val="0"/>
              <w:snapToGrid w:val="0"/>
              <w:spacing w:line="240" w:lineRule="auto"/>
              <w:ind w:firstLine="0" w:firstLineChars="0"/>
              <w:jc w:val="center"/>
              <w:rPr>
                <w:rFonts w:ascii="Times New Roman"/>
                <w:sz w:val="21"/>
                <w:szCs w:val="21"/>
              </w:rPr>
            </w:pPr>
            <w:r>
              <w:rPr>
                <w:rFonts w:ascii="Times New Roman"/>
                <w:sz w:val="21"/>
                <w:szCs w:val="21"/>
              </w:rPr>
              <w:t>权利人（标准起草单位）</w:t>
            </w:r>
          </w:p>
        </w:tc>
        <w:tc>
          <w:tcPr>
            <w:tcW w:w="1050" w:type="dxa"/>
            <w:vAlign w:val="center"/>
          </w:tcPr>
          <w:p w14:paraId="12C8828B">
            <w:pPr>
              <w:pStyle w:val="3"/>
              <w:adjustRightInd w:val="0"/>
              <w:snapToGrid w:val="0"/>
              <w:spacing w:line="240" w:lineRule="auto"/>
              <w:ind w:firstLine="0" w:firstLineChars="0"/>
              <w:jc w:val="center"/>
              <w:rPr>
                <w:rFonts w:ascii="Times New Roman"/>
                <w:sz w:val="21"/>
                <w:szCs w:val="21"/>
              </w:rPr>
            </w:pPr>
            <w:r>
              <w:rPr>
                <w:rFonts w:ascii="Times New Roman"/>
                <w:sz w:val="21"/>
                <w:szCs w:val="21"/>
              </w:rPr>
              <w:t>发明人（标准起草人）</w:t>
            </w:r>
          </w:p>
        </w:tc>
        <w:tc>
          <w:tcPr>
            <w:tcW w:w="709" w:type="dxa"/>
            <w:vAlign w:val="center"/>
          </w:tcPr>
          <w:p w14:paraId="48AB1655">
            <w:pPr>
              <w:pStyle w:val="3"/>
              <w:adjustRightInd w:val="0"/>
              <w:snapToGrid w:val="0"/>
              <w:spacing w:line="240" w:lineRule="auto"/>
              <w:ind w:firstLine="0" w:firstLineChars="0"/>
              <w:jc w:val="center"/>
              <w:rPr>
                <w:rFonts w:ascii="Times New Roman"/>
                <w:sz w:val="21"/>
                <w:szCs w:val="21"/>
              </w:rPr>
            </w:pPr>
            <w:r>
              <w:rPr>
                <w:rFonts w:ascii="Times New Roman"/>
                <w:sz w:val="21"/>
                <w:szCs w:val="21"/>
              </w:rPr>
              <w:t>发明专利（标准）有效状态</w:t>
            </w:r>
          </w:p>
        </w:tc>
        <w:tc>
          <w:tcPr>
            <w:tcW w:w="736" w:type="dxa"/>
            <w:vAlign w:val="center"/>
          </w:tcPr>
          <w:p w14:paraId="0BE2AAAE">
            <w:pPr>
              <w:pStyle w:val="3"/>
              <w:adjustRightInd w:val="0"/>
              <w:snapToGrid w:val="0"/>
              <w:spacing w:line="240" w:lineRule="auto"/>
              <w:ind w:firstLine="0" w:firstLineChars="0"/>
              <w:jc w:val="center"/>
              <w:rPr>
                <w:rFonts w:ascii="Times New Roman"/>
                <w:sz w:val="21"/>
                <w:szCs w:val="21"/>
              </w:rPr>
            </w:pPr>
            <w:r>
              <w:rPr>
                <w:rFonts w:ascii="Times New Roman"/>
                <w:sz w:val="21"/>
                <w:szCs w:val="21"/>
              </w:rPr>
              <w:t>第一完成人是否为发明人（标准起草人）</w:t>
            </w:r>
          </w:p>
        </w:tc>
        <w:tc>
          <w:tcPr>
            <w:tcW w:w="811" w:type="dxa"/>
            <w:vAlign w:val="center"/>
          </w:tcPr>
          <w:p w14:paraId="52E5EC51">
            <w:pPr>
              <w:pStyle w:val="3"/>
              <w:adjustRightInd w:val="0"/>
              <w:snapToGrid w:val="0"/>
              <w:spacing w:line="240" w:lineRule="auto"/>
              <w:ind w:firstLine="0" w:firstLineChars="0"/>
              <w:jc w:val="center"/>
              <w:rPr>
                <w:rFonts w:ascii="Times New Roman"/>
                <w:sz w:val="21"/>
                <w:szCs w:val="21"/>
              </w:rPr>
            </w:pPr>
            <w:r>
              <w:rPr>
                <w:rFonts w:ascii="Times New Roman"/>
                <w:sz w:val="21"/>
                <w:szCs w:val="21"/>
              </w:rPr>
              <w:t>第一完成单位是否为权利人（标准起草单位）</w:t>
            </w:r>
          </w:p>
        </w:tc>
      </w:tr>
      <w:tr w14:paraId="1D3502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813" w:type="dxa"/>
            <w:vAlign w:val="center"/>
          </w:tcPr>
          <w:p w14:paraId="7076E46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04D89D40">
            <w:pPr>
              <w:pStyle w:val="3"/>
              <w:spacing w:line="390" w:lineRule="exact"/>
              <w:ind w:firstLine="0" w:firstLineChars="0"/>
              <w:jc w:val="center"/>
              <w:rPr>
                <w:rFonts w:ascii="Times New Roman" w:eastAsiaTheme="minorEastAsia"/>
                <w:sz w:val="21"/>
                <w:szCs w:val="21"/>
              </w:rPr>
            </w:pPr>
            <w:bookmarkStart w:id="4" w:name="OLE_LINK6"/>
            <w:r>
              <w:rPr>
                <w:rFonts w:ascii="Times New Roman" w:eastAsiaTheme="minorEastAsia"/>
                <w:sz w:val="21"/>
                <w:szCs w:val="21"/>
              </w:rPr>
              <w:t>机械压力机曲轴轴瓦精准控温装置及方法</w:t>
            </w:r>
            <w:bookmarkEnd w:id="4"/>
          </w:p>
        </w:tc>
        <w:tc>
          <w:tcPr>
            <w:tcW w:w="968" w:type="dxa"/>
            <w:vAlign w:val="center"/>
          </w:tcPr>
          <w:p w14:paraId="67DE69D7">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23EE4D9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ZL202110564975.7</w:t>
            </w:r>
          </w:p>
        </w:tc>
        <w:tc>
          <w:tcPr>
            <w:tcW w:w="1037" w:type="dxa"/>
            <w:vAlign w:val="center"/>
          </w:tcPr>
          <w:p w14:paraId="6FB62C0C">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022-01-07</w:t>
            </w:r>
          </w:p>
        </w:tc>
        <w:tc>
          <w:tcPr>
            <w:tcW w:w="804" w:type="dxa"/>
            <w:vAlign w:val="center"/>
          </w:tcPr>
          <w:p w14:paraId="58019B84">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4</w:t>
            </w:r>
            <w:r>
              <w:rPr>
                <w:rFonts w:ascii="Times New Roman" w:eastAsiaTheme="minorEastAsia"/>
                <w:sz w:val="21"/>
                <w:szCs w:val="21"/>
              </w:rPr>
              <w:t>883108</w:t>
            </w:r>
          </w:p>
        </w:tc>
        <w:tc>
          <w:tcPr>
            <w:tcW w:w="1255" w:type="dxa"/>
            <w:vAlign w:val="center"/>
          </w:tcPr>
          <w:p w14:paraId="389A394E">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荣成华东锻压机床股份有限公司；山东大学；中南大学；哈尔滨工业大学（威海）</w:t>
            </w:r>
            <w:r>
              <w:rPr>
                <w:rFonts w:hint="eastAsia" w:ascii="Times New Roman" w:eastAsiaTheme="minorEastAsia"/>
                <w:sz w:val="21"/>
                <w:szCs w:val="21"/>
              </w:rPr>
              <w:t>；乔傲东</w:t>
            </w:r>
          </w:p>
        </w:tc>
        <w:tc>
          <w:tcPr>
            <w:tcW w:w="1050" w:type="dxa"/>
            <w:vAlign w:val="center"/>
          </w:tcPr>
          <w:p w14:paraId="00F630CB">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邱玉良；岳振明；蔺永诚；张鹏；彭鑫亮；朱强；陈明松；郝玉琴；乔傲东；李永涛</w:t>
            </w:r>
          </w:p>
        </w:tc>
        <w:tc>
          <w:tcPr>
            <w:tcW w:w="709" w:type="dxa"/>
            <w:vAlign w:val="center"/>
          </w:tcPr>
          <w:p w14:paraId="66A1DC3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0E4A55B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c>
          <w:tcPr>
            <w:tcW w:w="811" w:type="dxa"/>
            <w:vAlign w:val="center"/>
          </w:tcPr>
          <w:p w14:paraId="79A26375">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6AF0F3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9" w:hRule="atLeast"/>
          <w:jc w:val="center"/>
        </w:trPr>
        <w:tc>
          <w:tcPr>
            <w:tcW w:w="813" w:type="dxa"/>
            <w:vAlign w:val="center"/>
          </w:tcPr>
          <w:p w14:paraId="3DB167DC">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软件著作权</w:t>
            </w:r>
          </w:p>
        </w:tc>
        <w:tc>
          <w:tcPr>
            <w:tcW w:w="1022" w:type="dxa"/>
            <w:vAlign w:val="center"/>
          </w:tcPr>
          <w:p w14:paraId="0FFE26E9">
            <w:pPr>
              <w:pStyle w:val="3"/>
              <w:spacing w:line="390" w:lineRule="exact"/>
              <w:ind w:firstLine="0" w:firstLineChars="0"/>
              <w:rPr>
                <w:rFonts w:ascii="Times New Roman" w:eastAsiaTheme="minorEastAsia"/>
                <w:sz w:val="21"/>
                <w:szCs w:val="21"/>
              </w:rPr>
            </w:pPr>
            <w:r>
              <w:rPr>
                <w:rFonts w:hint="eastAsia" w:ascii="Times New Roman" w:eastAsiaTheme="minorEastAsia"/>
                <w:sz w:val="21"/>
                <w:szCs w:val="21"/>
              </w:rPr>
              <w:t>热制造过程多尺度模型数字化设计软件</w:t>
            </w:r>
            <w:r>
              <w:rPr>
                <w:rFonts w:ascii="Times New Roman" w:eastAsiaTheme="minorEastAsia"/>
                <w:sz w:val="21"/>
                <w:szCs w:val="21"/>
              </w:rPr>
              <w:t>V1.0</w:t>
            </w:r>
          </w:p>
        </w:tc>
        <w:tc>
          <w:tcPr>
            <w:tcW w:w="968" w:type="dxa"/>
            <w:vAlign w:val="center"/>
          </w:tcPr>
          <w:p w14:paraId="687E4370">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7EAE18F1">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2024SR1153165</w:t>
            </w:r>
          </w:p>
        </w:tc>
        <w:tc>
          <w:tcPr>
            <w:tcW w:w="1037" w:type="dxa"/>
            <w:vAlign w:val="center"/>
          </w:tcPr>
          <w:p w14:paraId="760D0DC6">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024-08-08</w:t>
            </w:r>
          </w:p>
        </w:tc>
        <w:tc>
          <w:tcPr>
            <w:tcW w:w="804" w:type="dxa"/>
            <w:vAlign w:val="center"/>
          </w:tcPr>
          <w:p w14:paraId="4F0E2650">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13557038</w:t>
            </w:r>
          </w:p>
        </w:tc>
        <w:tc>
          <w:tcPr>
            <w:tcW w:w="1255" w:type="dxa"/>
            <w:vAlign w:val="center"/>
          </w:tcPr>
          <w:p w14:paraId="7078E050">
            <w:pPr>
              <w:pStyle w:val="3"/>
              <w:spacing w:line="390" w:lineRule="exact"/>
              <w:ind w:firstLine="0" w:firstLineChars="0"/>
              <w:jc w:val="center"/>
              <w:rPr>
                <w:rFonts w:eastAsiaTheme="minorEastAsia"/>
                <w:sz w:val="21"/>
                <w:szCs w:val="21"/>
              </w:rPr>
            </w:pPr>
            <w:r>
              <w:rPr>
                <w:rFonts w:ascii="Times New Roman" w:eastAsiaTheme="minorEastAsia"/>
                <w:sz w:val="21"/>
                <w:szCs w:val="21"/>
              </w:rPr>
              <w:t>哈尔滨工业大学（威海）</w:t>
            </w:r>
          </w:p>
        </w:tc>
        <w:tc>
          <w:tcPr>
            <w:tcW w:w="1050" w:type="dxa"/>
            <w:vAlign w:val="center"/>
          </w:tcPr>
          <w:p w14:paraId="3B27249B">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张鹏</w:t>
            </w:r>
            <w:r>
              <w:rPr>
                <w:rFonts w:hint="eastAsia" w:ascii="Times New Roman" w:eastAsiaTheme="minorEastAsia"/>
                <w:sz w:val="21"/>
                <w:szCs w:val="21"/>
              </w:rPr>
              <w:t>；</w:t>
            </w:r>
            <w:r>
              <w:rPr>
                <w:rFonts w:ascii="Times New Roman" w:eastAsiaTheme="minorEastAsia"/>
                <w:sz w:val="21"/>
                <w:szCs w:val="21"/>
              </w:rPr>
              <w:t>朱强</w:t>
            </w:r>
            <w:r>
              <w:rPr>
                <w:rFonts w:hint="eastAsia" w:ascii="Times New Roman" w:eastAsiaTheme="minorEastAsia"/>
                <w:sz w:val="21"/>
                <w:szCs w:val="21"/>
              </w:rPr>
              <w:t>；</w:t>
            </w:r>
            <w:r>
              <w:rPr>
                <w:rFonts w:ascii="Times New Roman" w:eastAsiaTheme="minorEastAsia"/>
                <w:sz w:val="21"/>
                <w:szCs w:val="21"/>
              </w:rPr>
              <w:t>刘康</w:t>
            </w:r>
          </w:p>
        </w:tc>
        <w:tc>
          <w:tcPr>
            <w:tcW w:w="709" w:type="dxa"/>
            <w:vAlign w:val="center"/>
          </w:tcPr>
          <w:p w14:paraId="171F8D4C">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6AF268E9">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c>
          <w:tcPr>
            <w:tcW w:w="811" w:type="dxa"/>
            <w:vAlign w:val="center"/>
          </w:tcPr>
          <w:p w14:paraId="78D5955F">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否</w:t>
            </w:r>
          </w:p>
        </w:tc>
      </w:tr>
      <w:tr w14:paraId="47F6A2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6" w:hRule="atLeast"/>
          <w:jc w:val="center"/>
        </w:trPr>
        <w:tc>
          <w:tcPr>
            <w:tcW w:w="813" w:type="dxa"/>
            <w:vAlign w:val="center"/>
          </w:tcPr>
          <w:p w14:paraId="6D3509B1">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74257912">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精密热模锻压力机温控提升精度装置及方法</w:t>
            </w:r>
          </w:p>
        </w:tc>
        <w:tc>
          <w:tcPr>
            <w:tcW w:w="968" w:type="dxa"/>
            <w:vAlign w:val="center"/>
          </w:tcPr>
          <w:p w14:paraId="0E3E23C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3B7F277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ZL202310071429.9</w:t>
            </w:r>
          </w:p>
        </w:tc>
        <w:tc>
          <w:tcPr>
            <w:tcW w:w="1037" w:type="dxa"/>
            <w:vAlign w:val="center"/>
          </w:tcPr>
          <w:p w14:paraId="5A7C2B1E">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023-09-29</w:t>
            </w:r>
          </w:p>
        </w:tc>
        <w:tc>
          <w:tcPr>
            <w:tcW w:w="804" w:type="dxa"/>
            <w:vAlign w:val="center"/>
          </w:tcPr>
          <w:p w14:paraId="21A20A53">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6</w:t>
            </w:r>
            <w:r>
              <w:rPr>
                <w:rFonts w:ascii="Times New Roman" w:eastAsiaTheme="minorEastAsia"/>
                <w:sz w:val="21"/>
                <w:szCs w:val="21"/>
              </w:rPr>
              <w:t>369992</w:t>
            </w:r>
          </w:p>
        </w:tc>
        <w:tc>
          <w:tcPr>
            <w:tcW w:w="1255" w:type="dxa"/>
            <w:vAlign w:val="center"/>
          </w:tcPr>
          <w:p w14:paraId="16894522">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荣成华东锻压机床股份有限公司；威海安迪智能科技有限公司；中南大学</w:t>
            </w:r>
          </w:p>
        </w:tc>
        <w:tc>
          <w:tcPr>
            <w:tcW w:w="1050" w:type="dxa"/>
            <w:vAlign w:val="center"/>
          </w:tcPr>
          <w:p w14:paraId="1D69490B">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邱玉良；蔺永诚；刘强；赵英君；陈明松；刘文明；郝玉琴；丛陪信；周英；于维波</w:t>
            </w:r>
          </w:p>
        </w:tc>
        <w:tc>
          <w:tcPr>
            <w:tcW w:w="709" w:type="dxa"/>
            <w:vAlign w:val="center"/>
          </w:tcPr>
          <w:p w14:paraId="29AAC68B">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1372A78D">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否</w:t>
            </w:r>
          </w:p>
        </w:tc>
        <w:tc>
          <w:tcPr>
            <w:tcW w:w="811" w:type="dxa"/>
            <w:vAlign w:val="center"/>
          </w:tcPr>
          <w:p w14:paraId="584E78C0">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0EDCE6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813" w:type="dxa"/>
            <w:vAlign w:val="center"/>
          </w:tcPr>
          <w:p w14:paraId="6E0C4E8B">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5FCB03D4">
            <w:pPr>
              <w:pStyle w:val="3"/>
              <w:spacing w:line="390" w:lineRule="exact"/>
              <w:ind w:firstLine="0" w:firstLineChars="0"/>
              <w:jc w:val="center"/>
              <w:rPr>
                <w:rFonts w:ascii="Times New Roman" w:eastAsiaTheme="minorEastAsia"/>
                <w:sz w:val="21"/>
                <w:szCs w:val="21"/>
              </w:rPr>
            </w:pPr>
            <w:bookmarkStart w:id="5" w:name="OLE_LINK8"/>
            <w:r>
              <w:rPr>
                <w:rFonts w:ascii="Times New Roman" w:eastAsiaTheme="minorEastAsia"/>
                <w:sz w:val="21"/>
                <w:szCs w:val="21"/>
              </w:rPr>
              <w:t>锻造压力机杠杆式锻挤力自动调控装置及方法</w:t>
            </w:r>
            <w:bookmarkEnd w:id="5"/>
          </w:p>
        </w:tc>
        <w:tc>
          <w:tcPr>
            <w:tcW w:w="968" w:type="dxa"/>
            <w:vAlign w:val="center"/>
          </w:tcPr>
          <w:p w14:paraId="7240E91E">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7E214A85">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ZL202110564979.5</w:t>
            </w:r>
          </w:p>
        </w:tc>
        <w:tc>
          <w:tcPr>
            <w:tcW w:w="1037" w:type="dxa"/>
            <w:vAlign w:val="center"/>
          </w:tcPr>
          <w:p w14:paraId="4DBEA444">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022-01-28</w:t>
            </w:r>
          </w:p>
        </w:tc>
        <w:tc>
          <w:tcPr>
            <w:tcW w:w="804" w:type="dxa"/>
            <w:vAlign w:val="center"/>
          </w:tcPr>
          <w:p w14:paraId="08C9D261">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4</w:t>
            </w:r>
            <w:r>
              <w:rPr>
                <w:rFonts w:ascii="Times New Roman" w:eastAsiaTheme="minorEastAsia"/>
                <w:sz w:val="21"/>
                <w:szCs w:val="21"/>
              </w:rPr>
              <w:t>908419</w:t>
            </w:r>
          </w:p>
        </w:tc>
        <w:tc>
          <w:tcPr>
            <w:tcW w:w="1255" w:type="dxa"/>
            <w:vAlign w:val="center"/>
          </w:tcPr>
          <w:p w14:paraId="4698A5D9">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荣成华东锻压机床股份有限公司、哈尔滨工业大学（威海）、中南大学、山东大学</w:t>
            </w:r>
          </w:p>
        </w:tc>
        <w:tc>
          <w:tcPr>
            <w:tcW w:w="1050" w:type="dxa"/>
            <w:vAlign w:val="center"/>
          </w:tcPr>
          <w:p w14:paraId="7C0ED640">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邱玉良</w:t>
            </w:r>
            <w:r>
              <w:rPr>
                <w:rFonts w:hint="eastAsia" w:ascii="Times New Roman" w:eastAsiaTheme="minorEastAsia"/>
                <w:sz w:val="21"/>
                <w:szCs w:val="21"/>
              </w:rPr>
              <w:t>；</w:t>
            </w:r>
            <w:r>
              <w:rPr>
                <w:rFonts w:ascii="Times New Roman" w:eastAsiaTheme="minorEastAsia"/>
                <w:sz w:val="21"/>
                <w:szCs w:val="21"/>
              </w:rPr>
              <w:t>张鹏</w:t>
            </w:r>
            <w:r>
              <w:rPr>
                <w:rFonts w:hint="eastAsia" w:ascii="Times New Roman" w:eastAsiaTheme="minorEastAsia"/>
                <w:sz w:val="21"/>
                <w:szCs w:val="21"/>
              </w:rPr>
              <w:t>；</w:t>
            </w:r>
            <w:r>
              <w:rPr>
                <w:rFonts w:ascii="Times New Roman" w:eastAsiaTheme="minorEastAsia"/>
                <w:sz w:val="21"/>
                <w:szCs w:val="21"/>
              </w:rPr>
              <w:t>朱强</w:t>
            </w:r>
            <w:r>
              <w:rPr>
                <w:rFonts w:hint="eastAsia" w:ascii="Times New Roman" w:eastAsiaTheme="minorEastAsia"/>
                <w:sz w:val="21"/>
                <w:szCs w:val="21"/>
              </w:rPr>
              <w:t>；</w:t>
            </w:r>
            <w:r>
              <w:rPr>
                <w:rFonts w:ascii="Times New Roman" w:eastAsiaTheme="minorEastAsia"/>
                <w:sz w:val="21"/>
                <w:szCs w:val="21"/>
              </w:rPr>
              <w:t>蔺永诚</w:t>
            </w:r>
            <w:r>
              <w:rPr>
                <w:rFonts w:hint="eastAsia" w:ascii="Times New Roman" w:eastAsiaTheme="minorEastAsia"/>
                <w:sz w:val="21"/>
                <w:szCs w:val="21"/>
              </w:rPr>
              <w:t>；</w:t>
            </w:r>
            <w:r>
              <w:rPr>
                <w:rFonts w:ascii="Times New Roman" w:eastAsiaTheme="minorEastAsia"/>
                <w:sz w:val="21"/>
                <w:szCs w:val="21"/>
              </w:rPr>
              <w:t>岳振明</w:t>
            </w:r>
            <w:r>
              <w:rPr>
                <w:rFonts w:hint="eastAsia" w:ascii="Times New Roman" w:eastAsiaTheme="minorEastAsia"/>
                <w:sz w:val="21"/>
                <w:szCs w:val="21"/>
              </w:rPr>
              <w:t>；</w:t>
            </w:r>
            <w:r>
              <w:rPr>
                <w:rFonts w:ascii="Times New Roman" w:eastAsiaTheme="minorEastAsia"/>
                <w:sz w:val="21"/>
                <w:szCs w:val="21"/>
              </w:rPr>
              <w:t>王传杰</w:t>
            </w:r>
            <w:r>
              <w:rPr>
                <w:rFonts w:hint="eastAsia" w:ascii="Times New Roman" w:eastAsiaTheme="minorEastAsia"/>
                <w:sz w:val="21"/>
                <w:szCs w:val="21"/>
              </w:rPr>
              <w:t>；</w:t>
            </w:r>
            <w:r>
              <w:rPr>
                <w:rFonts w:ascii="Times New Roman" w:eastAsiaTheme="minorEastAsia"/>
                <w:sz w:val="21"/>
                <w:szCs w:val="21"/>
              </w:rPr>
              <w:t>郝玉琴</w:t>
            </w:r>
            <w:r>
              <w:rPr>
                <w:rFonts w:hint="eastAsia" w:ascii="Times New Roman" w:eastAsiaTheme="minorEastAsia"/>
                <w:sz w:val="21"/>
                <w:szCs w:val="21"/>
              </w:rPr>
              <w:t>；</w:t>
            </w:r>
            <w:r>
              <w:rPr>
                <w:rFonts w:ascii="Times New Roman" w:eastAsiaTheme="minorEastAsia"/>
                <w:sz w:val="21"/>
                <w:szCs w:val="21"/>
              </w:rPr>
              <w:t>陈明松</w:t>
            </w:r>
            <w:r>
              <w:rPr>
                <w:rFonts w:hint="eastAsia" w:ascii="Times New Roman" w:eastAsiaTheme="minorEastAsia"/>
                <w:sz w:val="21"/>
                <w:szCs w:val="21"/>
              </w:rPr>
              <w:t>；</w:t>
            </w:r>
            <w:r>
              <w:rPr>
                <w:rFonts w:ascii="Times New Roman" w:eastAsiaTheme="minorEastAsia"/>
                <w:sz w:val="21"/>
                <w:szCs w:val="21"/>
              </w:rPr>
              <w:t>周英</w:t>
            </w:r>
            <w:r>
              <w:rPr>
                <w:rFonts w:hint="eastAsia" w:ascii="Times New Roman" w:eastAsiaTheme="minorEastAsia"/>
                <w:sz w:val="21"/>
                <w:szCs w:val="21"/>
              </w:rPr>
              <w:t>；</w:t>
            </w:r>
            <w:r>
              <w:rPr>
                <w:rFonts w:ascii="Times New Roman" w:eastAsiaTheme="minorEastAsia"/>
                <w:sz w:val="21"/>
                <w:szCs w:val="21"/>
              </w:rPr>
              <w:t>何道广</w:t>
            </w:r>
            <w:r>
              <w:rPr>
                <w:rFonts w:hint="eastAsia" w:ascii="Times New Roman" w:eastAsiaTheme="minorEastAsia"/>
                <w:sz w:val="21"/>
                <w:szCs w:val="21"/>
              </w:rPr>
              <w:t>；</w:t>
            </w:r>
            <w:r>
              <w:rPr>
                <w:rFonts w:ascii="Times New Roman" w:eastAsiaTheme="minorEastAsia"/>
                <w:sz w:val="21"/>
                <w:szCs w:val="21"/>
              </w:rPr>
              <w:t>赵英君</w:t>
            </w:r>
          </w:p>
        </w:tc>
        <w:tc>
          <w:tcPr>
            <w:tcW w:w="709" w:type="dxa"/>
            <w:vAlign w:val="center"/>
          </w:tcPr>
          <w:p w14:paraId="142BCCA7">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6DC4EAB0">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c>
          <w:tcPr>
            <w:tcW w:w="811" w:type="dxa"/>
            <w:vAlign w:val="center"/>
          </w:tcPr>
          <w:p w14:paraId="3BD6B72C">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71F4BE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52" w:hRule="atLeast"/>
          <w:jc w:val="center"/>
        </w:trPr>
        <w:tc>
          <w:tcPr>
            <w:tcW w:w="813" w:type="dxa"/>
            <w:vAlign w:val="center"/>
          </w:tcPr>
          <w:p w14:paraId="6CD0C903">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586C0389">
            <w:pPr>
              <w:pStyle w:val="3"/>
              <w:spacing w:line="390" w:lineRule="exact"/>
              <w:ind w:firstLine="0" w:firstLineChars="0"/>
              <w:jc w:val="center"/>
              <w:rPr>
                <w:rFonts w:ascii="Times New Roman" w:eastAsiaTheme="minorEastAsia"/>
                <w:sz w:val="21"/>
                <w:szCs w:val="21"/>
              </w:rPr>
            </w:pPr>
            <w:bookmarkStart w:id="6" w:name="OLE_LINK5"/>
            <w:r>
              <w:rPr>
                <w:rFonts w:hint="eastAsia" w:ascii="Times New Roman" w:eastAsiaTheme="minorEastAsia"/>
                <w:sz w:val="21"/>
                <w:szCs w:val="21"/>
              </w:rPr>
              <w:t>热模锻压力机调模用压力销气浮系统及方法</w:t>
            </w:r>
            <w:bookmarkEnd w:id="6"/>
          </w:p>
        </w:tc>
        <w:tc>
          <w:tcPr>
            <w:tcW w:w="968" w:type="dxa"/>
            <w:vAlign w:val="center"/>
          </w:tcPr>
          <w:p w14:paraId="7966BF2A">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09527784">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ZL202110564944.1</w:t>
            </w:r>
          </w:p>
        </w:tc>
        <w:tc>
          <w:tcPr>
            <w:tcW w:w="1037" w:type="dxa"/>
            <w:vAlign w:val="center"/>
          </w:tcPr>
          <w:p w14:paraId="7A852B80">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022-11-30</w:t>
            </w:r>
          </w:p>
        </w:tc>
        <w:tc>
          <w:tcPr>
            <w:tcW w:w="804" w:type="dxa"/>
            <w:vAlign w:val="center"/>
          </w:tcPr>
          <w:p w14:paraId="7C725BA1">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4</w:t>
            </w:r>
            <w:r>
              <w:rPr>
                <w:rFonts w:ascii="Times New Roman" w:eastAsiaTheme="minorEastAsia"/>
                <w:sz w:val="21"/>
                <w:szCs w:val="21"/>
              </w:rPr>
              <w:t>820179</w:t>
            </w:r>
          </w:p>
        </w:tc>
        <w:tc>
          <w:tcPr>
            <w:tcW w:w="1255" w:type="dxa"/>
            <w:vAlign w:val="center"/>
          </w:tcPr>
          <w:p w14:paraId="07D53BD5">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荣成华东锻压机床股份有限公司；哈尔滨工业大学（威海）；中南大学；山东大学；孙建华</w:t>
            </w:r>
          </w:p>
        </w:tc>
        <w:tc>
          <w:tcPr>
            <w:tcW w:w="1050" w:type="dxa"/>
            <w:vAlign w:val="center"/>
          </w:tcPr>
          <w:p w14:paraId="11DC969D">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邱玉良；张鹏；蔺永诚；岳振明；朱强；李永涛；王传杰；郝玉琴；陈明松；周英；何道广</w:t>
            </w:r>
          </w:p>
        </w:tc>
        <w:tc>
          <w:tcPr>
            <w:tcW w:w="709" w:type="dxa"/>
            <w:vAlign w:val="center"/>
          </w:tcPr>
          <w:p w14:paraId="71B4E629">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47D8FBF8">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c>
          <w:tcPr>
            <w:tcW w:w="811" w:type="dxa"/>
            <w:vAlign w:val="center"/>
          </w:tcPr>
          <w:p w14:paraId="5D77647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57F7AE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3" w:type="dxa"/>
            <w:vAlign w:val="center"/>
          </w:tcPr>
          <w:p w14:paraId="350D2DE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7AE95160">
            <w:pPr>
              <w:pStyle w:val="3"/>
              <w:spacing w:line="390" w:lineRule="exact"/>
              <w:ind w:firstLine="0" w:firstLineChars="0"/>
              <w:jc w:val="center"/>
              <w:rPr>
                <w:rFonts w:ascii="Times New Roman" w:eastAsiaTheme="minorEastAsia"/>
                <w:sz w:val="21"/>
                <w:szCs w:val="21"/>
              </w:rPr>
            </w:pPr>
            <w:bookmarkStart w:id="7" w:name="OLE_LINK9"/>
            <w:r>
              <w:rPr>
                <w:rFonts w:hint="eastAsia" w:ascii="Times New Roman" w:eastAsiaTheme="minorEastAsia"/>
                <w:sz w:val="21"/>
                <w:szCs w:val="21"/>
              </w:rPr>
              <w:t>热模锻压力机调模用压力销卸荷装置及方法</w:t>
            </w:r>
            <w:bookmarkEnd w:id="7"/>
          </w:p>
        </w:tc>
        <w:tc>
          <w:tcPr>
            <w:tcW w:w="968" w:type="dxa"/>
            <w:vAlign w:val="center"/>
          </w:tcPr>
          <w:p w14:paraId="3B644D92">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211B8C79">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ZL202110564932.9</w:t>
            </w:r>
          </w:p>
        </w:tc>
        <w:tc>
          <w:tcPr>
            <w:tcW w:w="1037" w:type="dxa"/>
            <w:vAlign w:val="center"/>
          </w:tcPr>
          <w:p w14:paraId="1069ACA1">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022-01-07</w:t>
            </w:r>
          </w:p>
        </w:tc>
        <w:tc>
          <w:tcPr>
            <w:tcW w:w="804" w:type="dxa"/>
            <w:vAlign w:val="center"/>
          </w:tcPr>
          <w:p w14:paraId="4FBB50D8">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4</w:t>
            </w:r>
            <w:r>
              <w:rPr>
                <w:rFonts w:ascii="Times New Roman" w:eastAsiaTheme="minorEastAsia"/>
                <w:sz w:val="21"/>
                <w:szCs w:val="21"/>
              </w:rPr>
              <w:t>885861</w:t>
            </w:r>
          </w:p>
        </w:tc>
        <w:tc>
          <w:tcPr>
            <w:tcW w:w="1255" w:type="dxa"/>
            <w:vAlign w:val="center"/>
          </w:tcPr>
          <w:p w14:paraId="60A9A917">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荣成华东锻压机床股份有限公司；哈尔滨工业大学（威海）；中南大学；山东大学</w:t>
            </w:r>
          </w:p>
        </w:tc>
        <w:tc>
          <w:tcPr>
            <w:tcW w:w="1050" w:type="dxa"/>
            <w:vAlign w:val="center"/>
          </w:tcPr>
          <w:p w14:paraId="516143D9">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邱玉良；张鹏；蔺永诚；岳振明；朱强；李永涛；王传杰；郝玉琴；陈明松；周英；何道广</w:t>
            </w:r>
          </w:p>
        </w:tc>
        <w:tc>
          <w:tcPr>
            <w:tcW w:w="709" w:type="dxa"/>
            <w:vAlign w:val="center"/>
          </w:tcPr>
          <w:p w14:paraId="7C48F7A3">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728BC543">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c>
          <w:tcPr>
            <w:tcW w:w="811" w:type="dxa"/>
            <w:vAlign w:val="center"/>
          </w:tcPr>
          <w:p w14:paraId="2351034F">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50CF7E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60" w:hRule="atLeast"/>
          <w:jc w:val="center"/>
        </w:trPr>
        <w:tc>
          <w:tcPr>
            <w:tcW w:w="813" w:type="dxa"/>
            <w:vAlign w:val="center"/>
          </w:tcPr>
          <w:p w14:paraId="20A5D10E">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7212C63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一种机械压力机杠杆式机械下顶料装置</w:t>
            </w:r>
          </w:p>
        </w:tc>
        <w:tc>
          <w:tcPr>
            <w:tcW w:w="968" w:type="dxa"/>
            <w:vAlign w:val="center"/>
          </w:tcPr>
          <w:p w14:paraId="721C0DA3">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19D41A04">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ZL201710481717.6</w:t>
            </w:r>
          </w:p>
        </w:tc>
        <w:tc>
          <w:tcPr>
            <w:tcW w:w="1037" w:type="dxa"/>
            <w:vAlign w:val="center"/>
          </w:tcPr>
          <w:p w14:paraId="31B3538A">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018-04-13</w:t>
            </w:r>
          </w:p>
        </w:tc>
        <w:tc>
          <w:tcPr>
            <w:tcW w:w="804" w:type="dxa"/>
            <w:vAlign w:val="center"/>
          </w:tcPr>
          <w:p w14:paraId="243DF92E">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868076</w:t>
            </w:r>
          </w:p>
        </w:tc>
        <w:tc>
          <w:tcPr>
            <w:tcW w:w="1255" w:type="dxa"/>
            <w:vAlign w:val="center"/>
          </w:tcPr>
          <w:p w14:paraId="1EEF86B8">
            <w:pPr>
              <w:jc w:val="center"/>
              <w:textAlignment w:val="center"/>
              <w:rPr>
                <w:rFonts w:eastAsiaTheme="minorEastAsia"/>
                <w:sz w:val="21"/>
                <w:szCs w:val="21"/>
              </w:rPr>
            </w:pPr>
            <w:r>
              <w:rPr>
                <w:rFonts w:eastAsiaTheme="minorEastAsia"/>
                <w:sz w:val="21"/>
                <w:szCs w:val="21"/>
              </w:rPr>
              <w:t>荣成华东锻压机床股份有限公司</w:t>
            </w:r>
          </w:p>
        </w:tc>
        <w:tc>
          <w:tcPr>
            <w:tcW w:w="1050" w:type="dxa"/>
            <w:vAlign w:val="center"/>
          </w:tcPr>
          <w:p w14:paraId="6758DEFA">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邱玉良；郝玉琴；徐海磊；马万里；姜成杰；赵锦刚；王鹏波；彭鑫亮</w:t>
            </w:r>
          </w:p>
        </w:tc>
        <w:tc>
          <w:tcPr>
            <w:tcW w:w="709" w:type="dxa"/>
            <w:vAlign w:val="center"/>
          </w:tcPr>
          <w:p w14:paraId="17C5ED85">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198361D8">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否</w:t>
            </w:r>
          </w:p>
        </w:tc>
        <w:tc>
          <w:tcPr>
            <w:tcW w:w="811" w:type="dxa"/>
            <w:vAlign w:val="center"/>
          </w:tcPr>
          <w:p w14:paraId="3262730A">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2E79F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17" w:hRule="atLeast"/>
          <w:jc w:val="center"/>
        </w:trPr>
        <w:tc>
          <w:tcPr>
            <w:tcW w:w="813" w:type="dxa"/>
            <w:vAlign w:val="center"/>
          </w:tcPr>
          <w:p w14:paraId="4C7DC774">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212D2B1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基于智能测控的精密温锻压力机及生产</w:t>
            </w:r>
            <w:r>
              <w:rPr>
                <w:rFonts w:hint="eastAsia" w:ascii="Times New Roman" w:eastAsiaTheme="minorEastAsia"/>
                <w:sz w:val="21"/>
                <w:szCs w:val="21"/>
              </w:rPr>
              <w:t>线</w:t>
            </w:r>
          </w:p>
        </w:tc>
        <w:tc>
          <w:tcPr>
            <w:tcW w:w="968" w:type="dxa"/>
            <w:vAlign w:val="center"/>
          </w:tcPr>
          <w:p w14:paraId="7504DC2A">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490C33F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ZL202310071444.3</w:t>
            </w:r>
          </w:p>
        </w:tc>
        <w:tc>
          <w:tcPr>
            <w:tcW w:w="1037" w:type="dxa"/>
            <w:vAlign w:val="center"/>
          </w:tcPr>
          <w:p w14:paraId="6730EAA3">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023-07-04</w:t>
            </w:r>
          </w:p>
        </w:tc>
        <w:tc>
          <w:tcPr>
            <w:tcW w:w="804" w:type="dxa"/>
            <w:vAlign w:val="center"/>
          </w:tcPr>
          <w:p w14:paraId="67333DB7">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6</w:t>
            </w:r>
            <w:r>
              <w:rPr>
                <w:rFonts w:ascii="Times New Roman" w:eastAsiaTheme="minorEastAsia"/>
                <w:sz w:val="21"/>
                <w:szCs w:val="21"/>
              </w:rPr>
              <w:t>116011</w:t>
            </w:r>
          </w:p>
        </w:tc>
        <w:tc>
          <w:tcPr>
            <w:tcW w:w="1255" w:type="dxa"/>
            <w:vAlign w:val="center"/>
          </w:tcPr>
          <w:p w14:paraId="72713B0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荣成华东锻压机床股份有限公司；威海安迪智能科技有限公司</w:t>
            </w:r>
          </w:p>
        </w:tc>
        <w:tc>
          <w:tcPr>
            <w:tcW w:w="1050" w:type="dxa"/>
            <w:vAlign w:val="center"/>
          </w:tcPr>
          <w:p w14:paraId="416CB80D">
            <w:pPr>
              <w:jc w:val="center"/>
              <w:textAlignment w:val="center"/>
              <w:rPr>
                <w:rFonts w:eastAsiaTheme="minorEastAsia"/>
                <w:sz w:val="21"/>
                <w:szCs w:val="21"/>
              </w:rPr>
            </w:pPr>
            <w:r>
              <w:rPr>
                <w:rFonts w:eastAsiaTheme="minorEastAsia"/>
                <w:sz w:val="21"/>
                <w:szCs w:val="21"/>
              </w:rPr>
              <w:t>邱玉良；张鹏；岳振明；赵英君；王传杰；郝玉琴；刘文明；刘开；林清利 赵锦刚；</w:t>
            </w:r>
          </w:p>
          <w:p w14:paraId="7A2655CA">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丛陪信；李永涛</w:t>
            </w:r>
          </w:p>
        </w:tc>
        <w:tc>
          <w:tcPr>
            <w:tcW w:w="709" w:type="dxa"/>
            <w:vAlign w:val="center"/>
          </w:tcPr>
          <w:p w14:paraId="6DE6393C">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5C1DACC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c>
          <w:tcPr>
            <w:tcW w:w="811" w:type="dxa"/>
            <w:vAlign w:val="center"/>
          </w:tcPr>
          <w:p w14:paraId="778F3859">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3FE30B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28" w:hRule="atLeast"/>
          <w:jc w:val="center"/>
        </w:trPr>
        <w:tc>
          <w:tcPr>
            <w:tcW w:w="813" w:type="dxa"/>
            <w:vAlign w:val="center"/>
          </w:tcPr>
          <w:p w14:paraId="4F530DD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发明专利</w:t>
            </w:r>
          </w:p>
        </w:tc>
        <w:tc>
          <w:tcPr>
            <w:tcW w:w="1022" w:type="dxa"/>
            <w:vAlign w:val="center"/>
          </w:tcPr>
          <w:p w14:paraId="441A3749">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一种闭式机械压力机液压驱动自动交换工作台</w:t>
            </w:r>
          </w:p>
        </w:tc>
        <w:tc>
          <w:tcPr>
            <w:tcW w:w="968" w:type="dxa"/>
            <w:vAlign w:val="center"/>
          </w:tcPr>
          <w:p w14:paraId="4149CF15">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7A3191AF">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ZL201810180591.3</w:t>
            </w:r>
          </w:p>
        </w:tc>
        <w:tc>
          <w:tcPr>
            <w:tcW w:w="1037" w:type="dxa"/>
            <w:vAlign w:val="center"/>
          </w:tcPr>
          <w:p w14:paraId="247621AE">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019-07-02</w:t>
            </w:r>
          </w:p>
        </w:tc>
        <w:tc>
          <w:tcPr>
            <w:tcW w:w="804" w:type="dxa"/>
            <w:vAlign w:val="center"/>
          </w:tcPr>
          <w:p w14:paraId="216F9E83">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3</w:t>
            </w:r>
            <w:r>
              <w:rPr>
                <w:rFonts w:ascii="Times New Roman" w:eastAsiaTheme="minorEastAsia"/>
                <w:sz w:val="21"/>
                <w:szCs w:val="21"/>
              </w:rPr>
              <w:t>437703</w:t>
            </w:r>
          </w:p>
        </w:tc>
        <w:tc>
          <w:tcPr>
            <w:tcW w:w="1255" w:type="dxa"/>
            <w:vAlign w:val="center"/>
          </w:tcPr>
          <w:p w14:paraId="32C1ED72">
            <w:pPr>
              <w:jc w:val="center"/>
              <w:textAlignment w:val="center"/>
              <w:rPr>
                <w:rFonts w:eastAsiaTheme="minorEastAsia"/>
                <w:sz w:val="21"/>
                <w:szCs w:val="21"/>
              </w:rPr>
            </w:pPr>
            <w:r>
              <w:rPr>
                <w:rFonts w:eastAsiaTheme="minorEastAsia"/>
                <w:sz w:val="21"/>
                <w:szCs w:val="21"/>
              </w:rPr>
              <w:t>荣成华东锻压机床股份有限公司，哈尔滨理工大学</w:t>
            </w:r>
          </w:p>
        </w:tc>
        <w:tc>
          <w:tcPr>
            <w:tcW w:w="1050" w:type="dxa"/>
            <w:vAlign w:val="center"/>
          </w:tcPr>
          <w:p w14:paraId="602B5CDA">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邱玉良；李胜利；姜成杰；郝玉琴；马万里；彭鑫亮；刘文明；王凯；王佳；邱馨慧</w:t>
            </w:r>
          </w:p>
        </w:tc>
        <w:tc>
          <w:tcPr>
            <w:tcW w:w="709" w:type="dxa"/>
            <w:vAlign w:val="center"/>
          </w:tcPr>
          <w:p w14:paraId="76EB1098">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09A6C430">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否</w:t>
            </w:r>
          </w:p>
        </w:tc>
        <w:tc>
          <w:tcPr>
            <w:tcW w:w="811" w:type="dxa"/>
            <w:vAlign w:val="center"/>
          </w:tcPr>
          <w:p w14:paraId="2B377274">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r w14:paraId="1DEC23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82" w:hRule="atLeast"/>
          <w:jc w:val="center"/>
        </w:trPr>
        <w:tc>
          <w:tcPr>
            <w:tcW w:w="813" w:type="dxa"/>
            <w:vAlign w:val="center"/>
          </w:tcPr>
          <w:p w14:paraId="5DA348F1">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标准</w:t>
            </w:r>
          </w:p>
        </w:tc>
        <w:tc>
          <w:tcPr>
            <w:tcW w:w="1022" w:type="dxa"/>
            <w:vAlign w:val="center"/>
          </w:tcPr>
          <w:p w14:paraId="368DCCB6">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热模锻压力机</w:t>
            </w:r>
          </w:p>
        </w:tc>
        <w:tc>
          <w:tcPr>
            <w:tcW w:w="968" w:type="dxa"/>
            <w:vAlign w:val="center"/>
          </w:tcPr>
          <w:p w14:paraId="438454E5">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中国</w:t>
            </w:r>
          </w:p>
        </w:tc>
        <w:tc>
          <w:tcPr>
            <w:tcW w:w="1050" w:type="dxa"/>
            <w:vAlign w:val="center"/>
          </w:tcPr>
          <w:p w14:paraId="02AEE49C">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Q/1082RHD 001-2024</w:t>
            </w:r>
          </w:p>
        </w:tc>
        <w:tc>
          <w:tcPr>
            <w:tcW w:w="1037" w:type="dxa"/>
            <w:vAlign w:val="center"/>
          </w:tcPr>
          <w:p w14:paraId="2C734D8D">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2</w:t>
            </w:r>
            <w:r>
              <w:rPr>
                <w:rFonts w:ascii="Times New Roman" w:eastAsiaTheme="minorEastAsia"/>
                <w:sz w:val="21"/>
                <w:szCs w:val="21"/>
              </w:rPr>
              <w:t>024-05-28</w:t>
            </w:r>
          </w:p>
        </w:tc>
        <w:tc>
          <w:tcPr>
            <w:tcW w:w="804" w:type="dxa"/>
            <w:vAlign w:val="center"/>
          </w:tcPr>
          <w:p w14:paraId="3A92A1FF">
            <w:pPr>
              <w:pStyle w:val="3"/>
              <w:spacing w:line="390" w:lineRule="exact"/>
              <w:ind w:firstLine="0" w:firstLineChars="0"/>
              <w:jc w:val="center"/>
              <w:rPr>
                <w:rFonts w:ascii="Times New Roman" w:eastAsiaTheme="minorEastAsia"/>
                <w:sz w:val="21"/>
                <w:szCs w:val="21"/>
              </w:rPr>
            </w:pPr>
          </w:p>
        </w:tc>
        <w:tc>
          <w:tcPr>
            <w:tcW w:w="1255" w:type="dxa"/>
            <w:vAlign w:val="center"/>
          </w:tcPr>
          <w:p w14:paraId="02586745">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荣成华东锻压机床股份有限公司</w:t>
            </w:r>
            <w:r>
              <w:rPr>
                <w:rFonts w:hint="eastAsia" w:ascii="Times New Roman" w:eastAsiaTheme="minorEastAsia"/>
                <w:sz w:val="21"/>
                <w:szCs w:val="21"/>
              </w:rPr>
              <w:t>；哈尔滨工业大学（威海）</w:t>
            </w:r>
          </w:p>
        </w:tc>
        <w:tc>
          <w:tcPr>
            <w:tcW w:w="1050" w:type="dxa"/>
            <w:vAlign w:val="center"/>
          </w:tcPr>
          <w:p w14:paraId="64C50667">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丛培信；张鹏；刘文明；杜文亚；许乐楠；赵英君</w:t>
            </w:r>
          </w:p>
        </w:tc>
        <w:tc>
          <w:tcPr>
            <w:tcW w:w="709" w:type="dxa"/>
            <w:vAlign w:val="center"/>
          </w:tcPr>
          <w:p w14:paraId="064E150D">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有效</w:t>
            </w:r>
          </w:p>
        </w:tc>
        <w:tc>
          <w:tcPr>
            <w:tcW w:w="736" w:type="dxa"/>
            <w:vAlign w:val="center"/>
          </w:tcPr>
          <w:p w14:paraId="2DA1C56C">
            <w:pPr>
              <w:pStyle w:val="3"/>
              <w:spacing w:line="390" w:lineRule="exact"/>
              <w:ind w:firstLine="0" w:firstLineChars="0"/>
              <w:jc w:val="center"/>
              <w:rPr>
                <w:rFonts w:ascii="Times New Roman" w:eastAsiaTheme="minorEastAsia"/>
                <w:sz w:val="21"/>
                <w:szCs w:val="21"/>
              </w:rPr>
            </w:pPr>
            <w:r>
              <w:rPr>
                <w:rFonts w:hint="eastAsia" w:ascii="Times New Roman" w:eastAsiaTheme="minorEastAsia"/>
                <w:sz w:val="21"/>
                <w:szCs w:val="21"/>
              </w:rPr>
              <w:t>是</w:t>
            </w:r>
          </w:p>
        </w:tc>
        <w:tc>
          <w:tcPr>
            <w:tcW w:w="811" w:type="dxa"/>
            <w:vAlign w:val="center"/>
          </w:tcPr>
          <w:p w14:paraId="2B1256A3">
            <w:pPr>
              <w:pStyle w:val="3"/>
              <w:spacing w:line="390" w:lineRule="exact"/>
              <w:ind w:firstLine="0" w:firstLineChars="0"/>
              <w:jc w:val="center"/>
              <w:rPr>
                <w:rFonts w:ascii="Times New Roman" w:eastAsiaTheme="minorEastAsia"/>
                <w:sz w:val="21"/>
                <w:szCs w:val="21"/>
              </w:rPr>
            </w:pPr>
            <w:r>
              <w:rPr>
                <w:rFonts w:ascii="Times New Roman" w:eastAsiaTheme="minorEastAsia"/>
                <w:sz w:val="21"/>
                <w:szCs w:val="21"/>
              </w:rPr>
              <w:t>是</w:t>
            </w:r>
          </w:p>
        </w:tc>
      </w:tr>
    </w:tbl>
    <w:p w14:paraId="0B8C4AE9">
      <w:pPr>
        <w:snapToGrid w:val="0"/>
        <w:spacing w:line="276" w:lineRule="auto"/>
        <w:ind w:firstLine="480" w:firstLineChars="200"/>
        <w:outlineLvl w:val="1"/>
        <w:rPr>
          <w:rFonts w:hint="eastAsia"/>
          <w:bCs/>
          <w:color w:val="000000"/>
          <w:sz w:val="24"/>
          <w:highlight w:val="yellow"/>
          <w:lang w:eastAsia="zh-CN"/>
        </w:rPr>
      </w:pPr>
    </w:p>
    <w:p w14:paraId="70C6F561">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380CD449">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张鹏、姜元茂、邱玉良、蔺永诚、岳振明、刘康、郝玉琴、陈明松、许乐楠、李永涛</w:t>
      </w:r>
    </w:p>
    <w:p w14:paraId="75A591D6">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4901E025">
      <w:pPr>
        <w:spacing w:line="288" w:lineRule="auto"/>
        <w:ind w:firstLine="560" w:firstLineChars="200"/>
        <w:rPr>
          <w:rFonts w:hint="eastAsia" w:ascii="黑体" w:hAnsi="黑体" w:eastAsia="黑体" w:cs="Calibri"/>
          <w:sz w:val="32"/>
          <w:szCs w:val="32"/>
          <w:lang w:val="en-US" w:eastAsia="zh-CN"/>
        </w:rPr>
      </w:pPr>
      <w:r>
        <w:rPr>
          <w:rFonts w:hint="eastAsia" w:ascii="宋体" w:hAnsi="宋体" w:eastAsia="宋体" w:cs="Times New Roman"/>
          <w:sz w:val="28"/>
          <w:szCs w:val="28"/>
          <w:lang w:val="en-US" w:eastAsia="zh-CN"/>
        </w:rPr>
        <w:t>荣成华东锻压机床股份有限公司、哈尔滨工业大学（威海）、中南大学、山东大学、威海安迪智能科技有限公司</w:t>
      </w:r>
    </w:p>
    <w:p w14:paraId="285346C0">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r>
        <w:rPr>
          <w:rFonts w:hint="eastAsia" w:ascii="黑体" w:hAnsi="黑体" w:eastAsia="黑体" w:cs="Calibri"/>
          <w:sz w:val="32"/>
          <w:szCs w:val="32"/>
          <w:lang w:val="en-US" w:eastAsia="zh-CN"/>
        </w:rPr>
        <w:t>项目5：</w:t>
      </w:r>
    </w:p>
    <w:p w14:paraId="3CD71549">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1D409813">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新型石墨聚氨酯阻燃隔热材料关键技术及应用</w:t>
      </w:r>
    </w:p>
    <w:p w14:paraId="0FF1FE64">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4FA17BAA">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3CC45D76">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548C6925">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针对新能源动力电池、建筑保温领域传统阻燃材料环保性差、防火性能不足等行业痛点和社会需求，威海云山科技有限公司、哈尔滨工业大学（威海）、万华节能科技集团股份有限公司、北京东方雨虹防水技术股份有限公司、山东船舶技术研究院5家单位经 10 余年的联合攻关，围绕可膨胀石墨改性与复合成型开展系统性技术攻关，突破了石墨规模化绿色改性、改性石墨聚氨酯阻燃保温材料制备技术等关键改性技术，攻克小粒径石墨膨胀倍率低、聚氨酯体系分散难、喷涂易堵枪等关键难题，形成四大原创核心技术，填补行业空白，在国际上首次解决了石墨阻燃剂与聚氨酯液体料的相容性难题。</w:t>
      </w:r>
    </w:p>
    <w:p w14:paraId="6219B3E7">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项目研发两类石墨基阻燃复合材料，产品阻燃、环保指标行业领先，自主知识产权完整，拥有35项授权发明专利，发表高水平学术论文 42 篇，参与制定标准 2 项。成果可大幅降低火灾损失、减少有毒烟气排放，兼顾公共安全、产业升级与双碳发展需求，已实现产业化落地，近 2 年项目相关产品销售额超过100亿元，综合经济、社会效益突出，技术创新性与应用价值显著。</w:t>
      </w:r>
    </w:p>
    <w:p w14:paraId="103922B3">
      <w:pPr>
        <w:spacing w:line="288" w:lineRule="auto"/>
        <w:ind w:firstLine="480" w:firstLineChars="200"/>
        <w:rPr>
          <w:rFonts w:hint="eastAsia" w:ascii="宋体" w:hAnsi="宋体" w:eastAsia="宋体" w:cs="Times New Roman"/>
          <w:sz w:val="28"/>
          <w:szCs w:val="28"/>
          <w:lang w:val="en-US" w:eastAsia="zh-CN"/>
        </w:rPr>
      </w:pPr>
      <w:r>
        <w:rPr>
          <w:rFonts w:hint="eastAsia" w:ascii="宋体" w:hAnsi="宋体" w:eastAsia="宋体" w:cs="Times New Roman"/>
          <w:sz w:val="24"/>
          <w:szCs w:val="24"/>
          <w:lang w:val="en-US" w:eastAsia="zh-CN"/>
        </w:rPr>
        <w:t>项目带动保温材料产业链上下游 70 余家单位实现产业化合作、应用和推广，使山东省在保温材料领域走到了行业最前沿，有力推动了我省新材料产业新质生产力的发展，为国家“双碳”战略和建筑、新能源汽车安全提供了坚实支撑。</w:t>
      </w:r>
    </w:p>
    <w:p w14:paraId="64C07273">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152C2981">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二</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14D09AF9">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24F3696F">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伴随全球能源转型与国家 “双碳” 战略推进，新能源动力电池、绿色建筑产业高速发展，消防安全矛盾愈发突出。我国年均建筑火灾近十万起，新能源车辆火灾数量逐年上涨，传统卤系、磷系阻燃材料存在燃烧释放有毒烟气、生物累积、环保受限、阻燃效率不足等短板，既无法匹配高能量密度动力电池安全防护标准，也难以满足建筑保温长效防火、低碳节能的发展要求。可膨胀石墨作为无卤无机环保阻燃材料，受热可快速膨胀形成致密炭层，兼具隔热吸热、抑烟减毒优势，是传统阻燃剂理想替代材料，但存在小粒径石墨膨胀倍率低、与聚氨酯相容性差、料液易沉淀、喷涂施工易堵枪等技术瓶颈，长期制约规模化应用。</w:t>
      </w:r>
    </w:p>
    <w:p w14:paraId="7C8F73B7">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以石墨微观结构调控为核心，通过插层分子设计、表面杂化改性改善石墨在聚合物中分散差、界面结合弱的问题，分别搭建微发泡石墨聚氨酯缓冲体系、改性石墨聚氨酯保温体系，形成成套核心技术，全面提升新能源与建筑领域消防安全水平。</w:t>
      </w:r>
    </w:p>
    <w:p w14:paraId="09ABA47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形成四大关键技术创新，突破多项行业技术痛点，产出的改性石墨聚氨酯阻燃保温材料是我国自主研发并成功应用于建筑工程喷涂聚氨酯保温系统领域的首例改性石墨聚氨酯保温材料，填补了国内在该领域的空白，相关技术达到国际领先水平。</w:t>
      </w:r>
    </w:p>
    <w:p w14:paraId="2576DEE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1、小粒径石墨规模化绿色改性技术。创新研发了氨基有机小分子插层配方，石墨膨胀倍率提升 80% 至 360mL/g；采用低氯氧化剂体系，重金属指标符合欧盟 ROHS、REACH 环保法规；配套连续化改性生产线，相较传统间歇工艺，产品性能均匀性提升 15%，解决小粒径石墨酸性强、环保不达标、量产稳定性差等问题，为复合材料制备提供高品质原料。</w:t>
      </w:r>
    </w:p>
    <w:p w14:paraId="7EEC7A10">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动力电池专用石墨发泡缓冲材料复合改性技术。针对高温熟化插层剂析出、泡孔破损、压缩变形超标的难题，采用硅烷改性纳米二氧化硅构建空间位阻抑制析出，通过聚氨酯预聚体原位接枝石墨，匹配基体极性，消除产品表面凸起与斑点。该体系阻燃剂可达 UL94 V0 阻燃等级，50 次反复压缩永久变形率低于 3%，缓冲吸能效果优异，适配电池包长期防护使用。</w:t>
      </w:r>
    </w:p>
    <w:p w14:paraId="74C0BEA4">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3、改性石墨聚氨酯阻燃保温材料成套制备技术。建立了石墨静电悬浮调控方法，稳定悬浮时长由 1 天延长至 30 天；采用极性聚合物包覆石墨形成核壳结构，大幅提升材料相容性，开发出 B1、A 级两类阻燃保温产品，导热系数、尺寸稳定性、吸水率、抗压强度均优于行业标准。配套石墨球化与浆料流变调控工艺，浆料流动性提升 210%，喷枪使用寿命延长 1.8 倍，彻底解决喷涂堵管、设备磨损难题，支撑建筑保温现场喷涂规模化施工。</w:t>
      </w:r>
    </w:p>
    <w:p w14:paraId="340DFA9A">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4、新型纳米阻燃技术开发。创新研发多元纳米协同改性石墨聚氨酯阻燃技术，攻克MXene、黑磷等纳米材料绿色规模化制备与界面改性关键工艺，通过表面功能化调控解决纳米填料团聚痛点，构建多维耦合四级协同阻燃体系，实现气相、凝聚相双向增效。该技术有效提升聚氨酯材料阻燃等级与热稳定性，大幅降低烟密度，解决了单一石墨阻燃体系阻燃效能有限以及纳米阻燃材料易团聚、相容性差、难以量产的行业难题。</w:t>
      </w:r>
    </w:p>
    <w:p w14:paraId="4A256934">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本项目累计发表学术论文42篇，拥有 35 项授权发明专利。项目社会、产业与生态效益显著：安全层面，材料燃烧无卤化氢毒气，可阻隔热量、吸附烟尘，延缓火灾扩散，减少人员伤亡与巨额财产损失；产业层面，替代限制使用的卤系阻燃剂，补齐新能源电池、建筑防火产业链短板，提升新能源产品市场认可度，升级建筑防火节能标准；环保层面，全生产流程低污染，可减少化石能源消耗与温室气体排放，助力国家 “双碳” 目标落地。</w:t>
      </w:r>
    </w:p>
    <w:p w14:paraId="5AB50258">
      <w:pPr>
        <w:spacing w:line="288" w:lineRule="auto"/>
        <w:ind w:firstLine="560" w:firstLineChars="200"/>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1083"/>
        <w:gridCol w:w="1031"/>
        <w:gridCol w:w="721"/>
        <w:gridCol w:w="992"/>
        <w:gridCol w:w="851"/>
      </w:tblGrid>
      <w:tr w14:paraId="78D233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38" w:hRule="atLeast"/>
          <w:jc w:val="center"/>
        </w:trPr>
        <w:tc>
          <w:tcPr>
            <w:tcW w:w="651" w:type="dxa"/>
            <w:noWrap/>
            <w:vAlign w:val="center"/>
          </w:tcPr>
          <w:p w14:paraId="22E89E36">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知识产权（标准）类别</w:t>
            </w:r>
          </w:p>
        </w:tc>
        <w:tc>
          <w:tcPr>
            <w:tcW w:w="1159" w:type="dxa"/>
            <w:noWrap/>
            <w:vAlign w:val="center"/>
          </w:tcPr>
          <w:p w14:paraId="1CAD86C1">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知识产权（标准）具体名称</w:t>
            </w:r>
          </w:p>
        </w:tc>
        <w:tc>
          <w:tcPr>
            <w:tcW w:w="684" w:type="dxa"/>
            <w:noWrap/>
            <w:vAlign w:val="center"/>
          </w:tcPr>
          <w:p w14:paraId="4B73DD6B">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国家</w:t>
            </w:r>
          </w:p>
          <w:p w14:paraId="4F7A0B1E">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（地区）</w:t>
            </w:r>
          </w:p>
        </w:tc>
        <w:tc>
          <w:tcPr>
            <w:tcW w:w="709" w:type="dxa"/>
            <w:noWrap/>
            <w:vAlign w:val="center"/>
          </w:tcPr>
          <w:p w14:paraId="6540EA9F">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授权号（标准编号）</w:t>
            </w:r>
          </w:p>
        </w:tc>
        <w:tc>
          <w:tcPr>
            <w:tcW w:w="851" w:type="dxa"/>
            <w:noWrap/>
            <w:vAlign w:val="center"/>
          </w:tcPr>
          <w:p w14:paraId="191776C1">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授权（标准发布）日期</w:t>
            </w:r>
          </w:p>
        </w:tc>
        <w:tc>
          <w:tcPr>
            <w:tcW w:w="850" w:type="dxa"/>
            <w:noWrap/>
            <w:vAlign w:val="center"/>
          </w:tcPr>
          <w:p w14:paraId="0D8748D9">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证书编号（标准批准发布部门）</w:t>
            </w:r>
          </w:p>
        </w:tc>
        <w:tc>
          <w:tcPr>
            <w:tcW w:w="1083" w:type="dxa"/>
            <w:noWrap/>
            <w:vAlign w:val="center"/>
          </w:tcPr>
          <w:p w14:paraId="689D91ED">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权利人（标准起草单位）</w:t>
            </w:r>
          </w:p>
        </w:tc>
        <w:tc>
          <w:tcPr>
            <w:tcW w:w="1031" w:type="dxa"/>
            <w:noWrap/>
            <w:vAlign w:val="center"/>
          </w:tcPr>
          <w:p w14:paraId="1B643ECA">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发明人（标准起草人）</w:t>
            </w:r>
          </w:p>
        </w:tc>
        <w:tc>
          <w:tcPr>
            <w:tcW w:w="721" w:type="dxa"/>
            <w:noWrap/>
            <w:vAlign w:val="center"/>
          </w:tcPr>
          <w:p w14:paraId="58FB4531">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发明专利（标准）有效状态</w:t>
            </w:r>
          </w:p>
        </w:tc>
        <w:tc>
          <w:tcPr>
            <w:tcW w:w="992" w:type="dxa"/>
            <w:noWrap/>
            <w:vAlign w:val="center"/>
          </w:tcPr>
          <w:p w14:paraId="15AC99D2">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第一完成人是否为发明人（标准起草人）</w:t>
            </w:r>
          </w:p>
        </w:tc>
        <w:tc>
          <w:tcPr>
            <w:tcW w:w="851" w:type="dxa"/>
            <w:noWrap/>
            <w:vAlign w:val="center"/>
          </w:tcPr>
          <w:p w14:paraId="7488BDC5">
            <w:pPr>
              <w:pStyle w:val="3"/>
              <w:adjustRightInd w:val="0"/>
              <w:snapToGrid w:val="0"/>
              <w:spacing w:line="240" w:lineRule="auto"/>
              <w:ind w:firstLine="0" w:firstLineChars="0"/>
              <w:jc w:val="center"/>
              <w:rPr>
                <w:rFonts w:ascii="Times New Roman"/>
                <w:color w:val="000000"/>
                <w:sz w:val="21"/>
                <w:szCs w:val="21"/>
                <w:highlight w:val="none"/>
              </w:rPr>
            </w:pPr>
            <w:r>
              <w:rPr>
                <w:rFonts w:ascii="Times New Roman"/>
                <w:color w:val="000000"/>
                <w:sz w:val="21"/>
                <w:szCs w:val="21"/>
                <w:highlight w:val="none"/>
              </w:rPr>
              <w:t>第一完成单位是否为权利人（标准起草单位）</w:t>
            </w:r>
          </w:p>
        </w:tc>
      </w:tr>
      <w:tr w14:paraId="4BBF9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9" w:hRule="exact"/>
          <w:jc w:val="center"/>
        </w:trPr>
        <w:tc>
          <w:tcPr>
            <w:tcW w:w="651" w:type="dxa"/>
            <w:noWrap/>
          </w:tcPr>
          <w:p w14:paraId="015FEABF">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发明专利</w:t>
            </w:r>
          </w:p>
        </w:tc>
        <w:tc>
          <w:tcPr>
            <w:tcW w:w="1159" w:type="dxa"/>
            <w:noWrap/>
          </w:tcPr>
          <w:p w14:paraId="4352D869">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匀质的A2级聚氨酯泡沫在保温材料中的应用及其制备工艺</w:t>
            </w:r>
          </w:p>
        </w:tc>
        <w:tc>
          <w:tcPr>
            <w:tcW w:w="684" w:type="dxa"/>
            <w:noWrap/>
          </w:tcPr>
          <w:p w14:paraId="6EF363C4">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中国</w:t>
            </w:r>
          </w:p>
        </w:tc>
        <w:tc>
          <w:tcPr>
            <w:tcW w:w="709" w:type="dxa"/>
            <w:noWrap/>
          </w:tcPr>
          <w:p w14:paraId="015E99E8">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2020115621999</w:t>
            </w:r>
          </w:p>
        </w:tc>
        <w:tc>
          <w:tcPr>
            <w:tcW w:w="851" w:type="dxa"/>
            <w:noWrap/>
          </w:tcPr>
          <w:p w14:paraId="75FBD663">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2023</w:t>
            </w:r>
            <w:r>
              <w:rPr>
                <w:rFonts w:hint="eastAsia" w:ascii="宋体" w:hAnsi="宋体" w:cs="宋体"/>
                <w:color w:val="000000"/>
                <w:sz w:val="21"/>
                <w:szCs w:val="21"/>
                <w:highlight w:val="none"/>
                <w:lang w:val="en-US" w:eastAsia="zh-CN"/>
              </w:rPr>
              <w:t>-0</w:t>
            </w:r>
            <w:r>
              <w:rPr>
                <w:rFonts w:hint="eastAsia" w:ascii="宋体" w:hAnsi="宋体" w:cs="宋体"/>
                <w:color w:val="000000"/>
                <w:sz w:val="21"/>
                <w:szCs w:val="21"/>
                <w:highlight w:val="none"/>
              </w:rPr>
              <w:t>4</w:t>
            </w:r>
            <w:r>
              <w:rPr>
                <w:rFonts w:hint="eastAsia" w:ascii="宋体" w:hAnsi="宋体" w:cs="宋体"/>
                <w:color w:val="000000"/>
                <w:sz w:val="21"/>
                <w:szCs w:val="21"/>
                <w:highlight w:val="none"/>
                <w:lang w:val="en-US" w:eastAsia="zh-CN"/>
              </w:rPr>
              <w:t>-0</w:t>
            </w:r>
            <w:r>
              <w:rPr>
                <w:rFonts w:hint="eastAsia" w:ascii="宋体" w:hAnsi="宋体" w:cs="宋体"/>
                <w:color w:val="000000"/>
                <w:sz w:val="21"/>
                <w:szCs w:val="21"/>
                <w:highlight w:val="none"/>
              </w:rPr>
              <w:t>7</w:t>
            </w:r>
          </w:p>
        </w:tc>
        <w:tc>
          <w:tcPr>
            <w:tcW w:w="850" w:type="dxa"/>
            <w:noWrap/>
          </w:tcPr>
          <w:p w14:paraId="4CDA6EB1">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2020115621999</w:t>
            </w:r>
          </w:p>
        </w:tc>
        <w:tc>
          <w:tcPr>
            <w:tcW w:w="1083" w:type="dxa"/>
            <w:noWrap/>
          </w:tcPr>
          <w:p w14:paraId="248FFB60">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威海云山科技有限公司</w:t>
            </w:r>
          </w:p>
        </w:tc>
        <w:tc>
          <w:tcPr>
            <w:tcW w:w="1031" w:type="dxa"/>
            <w:noWrap/>
          </w:tcPr>
          <w:p w14:paraId="727A7B28">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费连东、程瑾宁、龙燕、李铭佶、苏强、袁春红</w:t>
            </w:r>
          </w:p>
        </w:tc>
        <w:tc>
          <w:tcPr>
            <w:tcW w:w="721" w:type="dxa"/>
            <w:noWrap/>
          </w:tcPr>
          <w:p w14:paraId="08E01145">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有效</w:t>
            </w:r>
          </w:p>
        </w:tc>
        <w:tc>
          <w:tcPr>
            <w:tcW w:w="992" w:type="dxa"/>
            <w:noWrap/>
          </w:tcPr>
          <w:p w14:paraId="121563BE">
            <w:pPr>
              <w:pStyle w:val="3"/>
              <w:spacing w:line="390" w:lineRule="exact"/>
              <w:ind w:firstLine="0" w:firstLineChars="0"/>
              <w:jc w:val="center"/>
              <w:rPr>
                <w:rFonts w:ascii="Times New Roman"/>
                <w:color w:val="000000"/>
                <w:sz w:val="21"/>
                <w:szCs w:val="21"/>
                <w:highlight w:val="none"/>
              </w:rPr>
            </w:pPr>
            <w:r>
              <w:rPr>
                <w:rFonts w:hint="eastAsia" w:ascii="Times New Roman"/>
                <w:color w:val="000000"/>
                <w:sz w:val="21"/>
                <w:szCs w:val="21"/>
                <w:highlight w:val="none"/>
              </w:rPr>
              <w:t>否</w:t>
            </w:r>
          </w:p>
        </w:tc>
        <w:tc>
          <w:tcPr>
            <w:tcW w:w="851" w:type="dxa"/>
            <w:noWrap/>
          </w:tcPr>
          <w:p w14:paraId="36FD594D">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是</w:t>
            </w:r>
          </w:p>
        </w:tc>
      </w:tr>
      <w:tr w14:paraId="5769C5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99" w:hRule="exact"/>
          <w:jc w:val="center"/>
        </w:trPr>
        <w:tc>
          <w:tcPr>
            <w:tcW w:w="651" w:type="dxa"/>
            <w:noWrap/>
          </w:tcPr>
          <w:p w14:paraId="7AD93C4D">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发明专利</w:t>
            </w:r>
          </w:p>
        </w:tc>
        <w:tc>
          <w:tcPr>
            <w:tcW w:w="1159" w:type="dxa"/>
            <w:noWrap/>
          </w:tcPr>
          <w:p w14:paraId="41C3D78A">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一种匀质的A级硬质聚氨酯保温板及其制备工艺</w:t>
            </w:r>
          </w:p>
        </w:tc>
        <w:tc>
          <w:tcPr>
            <w:tcW w:w="684" w:type="dxa"/>
            <w:noWrap/>
          </w:tcPr>
          <w:p w14:paraId="02997670">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中国</w:t>
            </w:r>
          </w:p>
        </w:tc>
        <w:tc>
          <w:tcPr>
            <w:tcW w:w="709" w:type="dxa"/>
            <w:noWrap/>
          </w:tcPr>
          <w:p w14:paraId="06528BEA">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2023116809157</w:t>
            </w:r>
          </w:p>
        </w:tc>
        <w:tc>
          <w:tcPr>
            <w:tcW w:w="851" w:type="dxa"/>
            <w:noWrap/>
          </w:tcPr>
          <w:p w14:paraId="451229DE">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2024</w:t>
            </w:r>
            <w:r>
              <w:rPr>
                <w:rFonts w:hint="eastAsia" w:ascii="宋体" w:hAnsi="宋体" w:cs="宋体"/>
                <w:color w:val="000000"/>
                <w:sz w:val="21"/>
                <w:szCs w:val="21"/>
                <w:highlight w:val="none"/>
                <w:lang w:val="en-US" w:eastAsia="zh-CN"/>
              </w:rPr>
              <w:t>-0</w:t>
            </w:r>
            <w:r>
              <w:rPr>
                <w:rFonts w:hint="eastAsia" w:ascii="宋体" w:hAnsi="宋体" w:cs="宋体"/>
                <w:color w:val="000000"/>
                <w:sz w:val="21"/>
                <w:szCs w:val="21"/>
                <w:highlight w:val="none"/>
              </w:rPr>
              <w:t>6</w:t>
            </w:r>
            <w:r>
              <w:rPr>
                <w:rFonts w:hint="eastAsia" w:ascii="宋体" w:hAnsi="宋体" w:cs="宋体"/>
                <w:color w:val="000000"/>
                <w:sz w:val="21"/>
                <w:szCs w:val="21"/>
                <w:highlight w:val="none"/>
                <w:lang w:val="en-US" w:eastAsia="zh-CN"/>
              </w:rPr>
              <w:t>-0</w:t>
            </w:r>
            <w:r>
              <w:rPr>
                <w:rFonts w:hint="eastAsia" w:ascii="宋体" w:hAnsi="宋体" w:cs="宋体"/>
                <w:color w:val="000000"/>
                <w:sz w:val="21"/>
                <w:szCs w:val="21"/>
                <w:highlight w:val="none"/>
              </w:rPr>
              <w:t>7</w:t>
            </w:r>
          </w:p>
        </w:tc>
        <w:tc>
          <w:tcPr>
            <w:tcW w:w="850" w:type="dxa"/>
            <w:noWrap/>
          </w:tcPr>
          <w:p w14:paraId="384C95CB">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2023116809157</w:t>
            </w:r>
          </w:p>
        </w:tc>
        <w:tc>
          <w:tcPr>
            <w:tcW w:w="1083" w:type="dxa"/>
            <w:noWrap/>
          </w:tcPr>
          <w:p w14:paraId="3AB98A86">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威海云山科技有限公司</w:t>
            </w:r>
          </w:p>
        </w:tc>
        <w:tc>
          <w:tcPr>
            <w:tcW w:w="1031" w:type="dxa"/>
            <w:noWrap/>
          </w:tcPr>
          <w:p w14:paraId="15010031">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程瑾宁、龙燕、姜大海、袁春红、韩啸</w:t>
            </w:r>
          </w:p>
        </w:tc>
        <w:tc>
          <w:tcPr>
            <w:tcW w:w="721" w:type="dxa"/>
            <w:noWrap/>
          </w:tcPr>
          <w:p w14:paraId="0604186F">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有效</w:t>
            </w:r>
          </w:p>
        </w:tc>
        <w:tc>
          <w:tcPr>
            <w:tcW w:w="992" w:type="dxa"/>
            <w:noWrap/>
          </w:tcPr>
          <w:p w14:paraId="1F388725">
            <w:pPr>
              <w:pStyle w:val="3"/>
              <w:spacing w:line="390" w:lineRule="exact"/>
              <w:ind w:firstLine="0" w:firstLineChars="0"/>
              <w:jc w:val="center"/>
              <w:rPr>
                <w:rFonts w:ascii="Times New Roman"/>
                <w:color w:val="000000"/>
                <w:sz w:val="21"/>
                <w:szCs w:val="21"/>
                <w:highlight w:val="none"/>
              </w:rPr>
            </w:pPr>
            <w:r>
              <w:rPr>
                <w:rFonts w:hint="eastAsia" w:ascii="Times New Roman"/>
                <w:color w:val="000000"/>
                <w:sz w:val="21"/>
                <w:szCs w:val="21"/>
                <w:highlight w:val="none"/>
              </w:rPr>
              <w:t>否</w:t>
            </w:r>
          </w:p>
        </w:tc>
        <w:tc>
          <w:tcPr>
            <w:tcW w:w="851" w:type="dxa"/>
            <w:noWrap/>
          </w:tcPr>
          <w:p w14:paraId="26A9D35C">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是</w:t>
            </w:r>
          </w:p>
        </w:tc>
      </w:tr>
      <w:tr w14:paraId="787AD9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99" w:hRule="exact"/>
          <w:jc w:val="center"/>
        </w:trPr>
        <w:tc>
          <w:tcPr>
            <w:tcW w:w="651" w:type="dxa"/>
            <w:noWrap/>
            <w:vAlign w:val="top"/>
          </w:tcPr>
          <w:p w14:paraId="4FC88539">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发明专利</w:t>
            </w:r>
          </w:p>
        </w:tc>
        <w:tc>
          <w:tcPr>
            <w:tcW w:w="1159" w:type="dxa"/>
            <w:noWrap/>
            <w:vAlign w:val="top"/>
          </w:tcPr>
          <w:p w14:paraId="348D9BEB">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一种碳化钛MXene 纳米片的绿色高效制备方法</w:t>
            </w:r>
          </w:p>
        </w:tc>
        <w:tc>
          <w:tcPr>
            <w:tcW w:w="684" w:type="dxa"/>
            <w:noWrap/>
            <w:vAlign w:val="top"/>
          </w:tcPr>
          <w:p w14:paraId="5227BD31">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p>
        </w:tc>
        <w:tc>
          <w:tcPr>
            <w:tcW w:w="709" w:type="dxa"/>
            <w:noWrap/>
            <w:vAlign w:val="top"/>
          </w:tcPr>
          <w:p w14:paraId="799E86E4">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202111121344.4</w:t>
            </w:r>
          </w:p>
        </w:tc>
        <w:tc>
          <w:tcPr>
            <w:tcW w:w="851" w:type="dxa"/>
            <w:noWrap/>
            <w:vAlign w:val="top"/>
          </w:tcPr>
          <w:p w14:paraId="20409A34">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2025-04-28</w:t>
            </w:r>
          </w:p>
        </w:tc>
        <w:tc>
          <w:tcPr>
            <w:tcW w:w="850" w:type="dxa"/>
            <w:noWrap/>
            <w:vAlign w:val="top"/>
          </w:tcPr>
          <w:p w14:paraId="5AB3CB7D">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202111121344.4</w:t>
            </w:r>
          </w:p>
        </w:tc>
        <w:tc>
          <w:tcPr>
            <w:tcW w:w="1083" w:type="dxa"/>
            <w:noWrap/>
            <w:vAlign w:val="top"/>
          </w:tcPr>
          <w:p w14:paraId="000D67D1">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哈尔滨工业大学（威海）、威海云山科技有限公司</w:t>
            </w:r>
          </w:p>
        </w:tc>
        <w:tc>
          <w:tcPr>
            <w:tcW w:w="1031" w:type="dxa"/>
            <w:noWrap/>
            <w:vAlign w:val="top"/>
          </w:tcPr>
          <w:p w14:paraId="7A3780C1">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钟博、刘越、刘冬冬、 夏龙、张涛、姜大海</w:t>
            </w:r>
          </w:p>
        </w:tc>
        <w:tc>
          <w:tcPr>
            <w:tcW w:w="721" w:type="dxa"/>
            <w:noWrap/>
            <w:vAlign w:val="top"/>
          </w:tcPr>
          <w:p w14:paraId="4E80E8A9">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有效</w:t>
            </w:r>
          </w:p>
        </w:tc>
        <w:tc>
          <w:tcPr>
            <w:tcW w:w="992" w:type="dxa"/>
            <w:noWrap/>
            <w:vAlign w:val="top"/>
          </w:tcPr>
          <w:p w14:paraId="7856D28B">
            <w:pPr>
              <w:spacing w:line="390" w:lineRule="exact"/>
              <w:jc w:val="center"/>
              <w:rPr>
                <w:rFonts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是</w:t>
            </w:r>
          </w:p>
        </w:tc>
        <w:tc>
          <w:tcPr>
            <w:tcW w:w="851" w:type="dxa"/>
            <w:noWrap/>
            <w:vAlign w:val="top"/>
          </w:tcPr>
          <w:p w14:paraId="01984950">
            <w:pPr>
              <w:spacing w:line="390" w:lineRule="exact"/>
              <w:jc w:val="left"/>
              <w:rPr>
                <w:rFonts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是</w:t>
            </w:r>
          </w:p>
        </w:tc>
      </w:tr>
      <w:tr w14:paraId="4DF050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99" w:hRule="exact"/>
          <w:jc w:val="center"/>
        </w:trPr>
        <w:tc>
          <w:tcPr>
            <w:tcW w:w="651" w:type="dxa"/>
            <w:noWrap/>
            <w:vAlign w:val="top"/>
          </w:tcPr>
          <w:p w14:paraId="63637347">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发明专利</w:t>
            </w:r>
          </w:p>
        </w:tc>
        <w:tc>
          <w:tcPr>
            <w:tcW w:w="1159" w:type="dxa"/>
            <w:noWrap/>
            <w:vAlign w:val="top"/>
          </w:tcPr>
          <w:p w14:paraId="0590F021">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偶联剂气相改性石墨纳米片</w:t>
            </w:r>
          </w:p>
          <w:p w14:paraId="495CDEA9">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复合粉体的制备方法</w:t>
            </w:r>
          </w:p>
        </w:tc>
        <w:tc>
          <w:tcPr>
            <w:tcW w:w="684" w:type="dxa"/>
            <w:noWrap/>
            <w:vAlign w:val="top"/>
          </w:tcPr>
          <w:p w14:paraId="3D9D8A16">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中国</w:t>
            </w:r>
          </w:p>
        </w:tc>
        <w:tc>
          <w:tcPr>
            <w:tcW w:w="709" w:type="dxa"/>
            <w:noWrap/>
            <w:vAlign w:val="top"/>
          </w:tcPr>
          <w:p w14:paraId="0126CA1F">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201910545480.2</w:t>
            </w:r>
          </w:p>
        </w:tc>
        <w:tc>
          <w:tcPr>
            <w:tcW w:w="851" w:type="dxa"/>
            <w:noWrap/>
            <w:vAlign w:val="top"/>
          </w:tcPr>
          <w:p w14:paraId="2257A4A7">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2021-06-22</w:t>
            </w:r>
          </w:p>
        </w:tc>
        <w:tc>
          <w:tcPr>
            <w:tcW w:w="850" w:type="dxa"/>
            <w:noWrap/>
            <w:vAlign w:val="top"/>
          </w:tcPr>
          <w:p w14:paraId="04B1EAAB">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201910545480.2</w:t>
            </w:r>
          </w:p>
        </w:tc>
        <w:tc>
          <w:tcPr>
            <w:tcW w:w="1083" w:type="dxa"/>
            <w:noWrap/>
            <w:vAlign w:val="top"/>
          </w:tcPr>
          <w:p w14:paraId="0379722D">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哈尔滨工业大学（威海）、威海云山科技有限公司</w:t>
            </w:r>
          </w:p>
        </w:tc>
        <w:tc>
          <w:tcPr>
            <w:tcW w:w="1031" w:type="dxa"/>
            <w:noWrap/>
            <w:vAlign w:val="top"/>
          </w:tcPr>
          <w:p w14:paraId="624DDD4C">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王春雨、钟博、赵晓军、姜大海</w:t>
            </w:r>
          </w:p>
        </w:tc>
        <w:tc>
          <w:tcPr>
            <w:tcW w:w="721" w:type="dxa"/>
            <w:noWrap/>
            <w:vAlign w:val="top"/>
          </w:tcPr>
          <w:p w14:paraId="0466A70C">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有效</w:t>
            </w:r>
          </w:p>
        </w:tc>
        <w:tc>
          <w:tcPr>
            <w:tcW w:w="992" w:type="dxa"/>
            <w:noWrap/>
            <w:vAlign w:val="top"/>
          </w:tcPr>
          <w:p w14:paraId="36618514">
            <w:pPr>
              <w:spacing w:line="390" w:lineRule="exact"/>
              <w:jc w:val="center"/>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是</w:t>
            </w:r>
          </w:p>
        </w:tc>
        <w:tc>
          <w:tcPr>
            <w:tcW w:w="851" w:type="dxa"/>
            <w:noWrap/>
            <w:vAlign w:val="top"/>
          </w:tcPr>
          <w:p w14:paraId="1A22E5A9">
            <w:pPr>
              <w:spacing w:line="390" w:lineRule="exact"/>
              <w:jc w:val="left"/>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是</w:t>
            </w:r>
          </w:p>
        </w:tc>
      </w:tr>
      <w:tr w14:paraId="3F5FAA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8" w:hRule="exact"/>
          <w:jc w:val="center"/>
        </w:trPr>
        <w:tc>
          <w:tcPr>
            <w:tcW w:w="651" w:type="dxa"/>
            <w:noWrap/>
          </w:tcPr>
          <w:p w14:paraId="124A59AF">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发明专利</w:t>
            </w:r>
          </w:p>
        </w:tc>
        <w:tc>
          <w:tcPr>
            <w:tcW w:w="1159" w:type="dxa"/>
            <w:noWrap/>
          </w:tcPr>
          <w:p w14:paraId="0BD7EC14">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一种改性可膨胀石墨、阻燃剂及其制备方法和在聚氨酯泡沫中的应用</w:t>
            </w:r>
          </w:p>
        </w:tc>
        <w:tc>
          <w:tcPr>
            <w:tcW w:w="684" w:type="dxa"/>
            <w:noWrap/>
          </w:tcPr>
          <w:p w14:paraId="2C6D6A12">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中国</w:t>
            </w:r>
          </w:p>
        </w:tc>
        <w:tc>
          <w:tcPr>
            <w:tcW w:w="709" w:type="dxa"/>
            <w:noWrap/>
          </w:tcPr>
          <w:p w14:paraId="04DD4107">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201910150366X</w:t>
            </w:r>
          </w:p>
        </w:tc>
        <w:tc>
          <w:tcPr>
            <w:tcW w:w="851" w:type="dxa"/>
            <w:noWrap/>
          </w:tcPr>
          <w:p w14:paraId="6A236137">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2022</w:t>
            </w:r>
            <w:r>
              <w:rPr>
                <w:rFonts w:hint="eastAsia" w:ascii="宋体" w:hAnsi="宋体" w:cs="宋体"/>
                <w:color w:val="000000"/>
                <w:sz w:val="21"/>
                <w:szCs w:val="21"/>
                <w:highlight w:val="none"/>
                <w:lang w:val="en-US" w:eastAsia="zh-CN"/>
              </w:rPr>
              <w:t>-0</w:t>
            </w:r>
            <w:r>
              <w:rPr>
                <w:rFonts w:hint="eastAsia" w:ascii="宋体" w:hAnsi="宋体" w:cs="宋体"/>
                <w:color w:val="000000"/>
                <w:sz w:val="21"/>
                <w:szCs w:val="21"/>
                <w:highlight w:val="none"/>
              </w:rPr>
              <w:t>5</w:t>
            </w:r>
            <w:r>
              <w:rPr>
                <w:rFonts w:hint="eastAsia" w:ascii="宋体" w:hAnsi="宋体" w:cs="宋体"/>
                <w:color w:val="000000"/>
                <w:sz w:val="21"/>
                <w:szCs w:val="21"/>
                <w:highlight w:val="none"/>
                <w:lang w:val="en-US" w:eastAsia="zh-CN"/>
              </w:rPr>
              <w:t>-</w:t>
            </w:r>
            <w:r>
              <w:rPr>
                <w:rFonts w:hint="eastAsia" w:ascii="宋体" w:hAnsi="宋体" w:cs="宋体"/>
                <w:color w:val="000000"/>
                <w:sz w:val="21"/>
                <w:szCs w:val="21"/>
                <w:highlight w:val="none"/>
              </w:rPr>
              <w:t>13</w:t>
            </w:r>
          </w:p>
        </w:tc>
        <w:tc>
          <w:tcPr>
            <w:tcW w:w="850" w:type="dxa"/>
            <w:noWrap/>
          </w:tcPr>
          <w:p w14:paraId="556002F5">
            <w:pPr>
              <w:pStyle w:val="3"/>
              <w:spacing w:line="390" w:lineRule="exact"/>
              <w:ind w:firstLine="0" w:firstLineChars="0"/>
              <w:jc w:val="left"/>
              <w:rPr>
                <w:rFonts w:ascii="宋体" w:hAnsi="宋体" w:cs="宋体"/>
                <w:color w:val="000000"/>
                <w:sz w:val="21"/>
                <w:szCs w:val="21"/>
                <w:highlight w:val="none"/>
              </w:rPr>
            </w:pPr>
            <w:r>
              <w:rPr>
                <w:rFonts w:hint="eastAsia" w:ascii="宋体" w:hAnsi="宋体" w:cs="宋体"/>
                <w:color w:val="000000"/>
                <w:sz w:val="21"/>
                <w:szCs w:val="21"/>
                <w:highlight w:val="none"/>
              </w:rPr>
              <w:t>201910150366X</w:t>
            </w:r>
          </w:p>
        </w:tc>
        <w:tc>
          <w:tcPr>
            <w:tcW w:w="1083" w:type="dxa"/>
            <w:noWrap/>
          </w:tcPr>
          <w:p w14:paraId="77902B57">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威海云山科技有限公司</w:t>
            </w:r>
          </w:p>
        </w:tc>
        <w:tc>
          <w:tcPr>
            <w:tcW w:w="1031" w:type="dxa"/>
            <w:noWrap/>
          </w:tcPr>
          <w:p w14:paraId="787691B0">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费连东、程瑾宁、李铭佶、包彦彦、龙燕</w:t>
            </w:r>
          </w:p>
        </w:tc>
        <w:tc>
          <w:tcPr>
            <w:tcW w:w="721" w:type="dxa"/>
            <w:noWrap/>
          </w:tcPr>
          <w:p w14:paraId="4E917D59">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有效</w:t>
            </w:r>
          </w:p>
        </w:tc>
        <w:tc>
          <w:tcPr>
            <w:tcW w:w="992" w:type="dxa"/>
            <w:noWrap/>
          </w:tcPr>
          <w:p w14:paraId="738EED37">
            <w:pPr>
              <w:pStyle w:val="3"/>
              <w:spacing w:line="390" w:lineRule="exact"/>
              <w:ind w:firstLine="0" w:firstLineChars="0"/>
              <w:jc w:val="center"/>
              <w:rPr>
                <w:rFonts w:ascii="Times New Roman"/>
                <w:color w:val="000000"/>
                <w:sz w:val="21"/>
                <w:szCs w:val="21"/>
                <w:highlight w:val="none"/>
              </w:rPr>
            </w:pPr>
            <w:r>
              <w:rPr>
                <w:rFonts w:hint="eastAsia" w:ascii="Times New Roman"/>
                <w:color w:val="000000"/>
                <w:sz w:val="21"/>
                <w:szCs w:val="21"/>
                <w:highlight w:val="none"/>
              </w:rPr>
              <w:t>否</w:t>
            </w:r>
          </w:p>
        </w:tc>
        <w:tc>
          <w:tcPr>
            <w:tcW w:w="851" w:type="dxa"/>
            <w:noWrap/>
          </w:tcPr>
          <w:p w14:paraId="4E662533">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是</w:t>
            </w:r>
          </w:p>
        </w:tc>
      </w:tr>
      <w:tr w14:paraId="3B134C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11" w:hRule="exact"/>
          <w:jc w:val="center"/>
        </w:trPr>
        <w:tc>
          <w:tcPr>
            <w:tcW w:w="651" w:type="dxa"/>
            <w:noWrap/>
          </w:tcPr>
          <w:p w14:paraId="3CDB832B">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发明专利</w:t>
            </w:r>
          </w:p>
        </w:tc>
        <w:tc>
          <w:tcPr>
            <w:tcW w:w="1159" w:type="dxa"/>
            <w:noWrap/>
          </w:tcPr>
          <w:p w14:paraId="2E66D119">
            <w:pPr>
              <w:pStyle w:val="3"/>
              <w:spacing w:line="390" w:lineRule="exact"/>
              <w:ind w:firstLine="0" w:firstLineChars="0"/>
              <w:jc w:val="left"/>
              <w:rPr>
                <w:rFonts w:ascii="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一种表面接枝氮原子的二氧化硅基导电复合材料的制备</w:t>
            </w:r>
          </w:p>
        </w:tc>
        <w:tc>
          <w:tcPr>
            <w:tcW w:w="684" w:type="dxa"/>
            <w:noWrap/>
          </w:tcPr>
          <w:p w14:paraId="6226F888">
            <w:pPr>
              <w:pStyle w:val="3"/>
              <w:spacing w:line="390" w:lineRule="exact"/>
              <w:ind w:firstLine="0" w:firstLineChars="0"/>
              <w:jc w:val="left"/>
              <w:rPr>
                <w:rFonts w:ascii="Times New Roman"/>
                <w:color w:val="000000" w:themeColor="text1"/>
                <w:sz w:val="21"/>
                <w:szCs w:val="21"/>
                <w:highlight w:val="none"/>
                <w14:textFill>
                  <w14:solidFill>
                    <w14:schemeClr w14:val="tx1"/>
                  </w14:solidFill>
                </w14:textFill>
              </w:rPr>
            </w:pPr>
            <w:r>
              <w:rPr>
                <w:rFonts w:hint="eastAsia" w:ascii="Times New Roman"/>
                <w:color w:val="000000" w:themeColor="text1"/>
                <w:sz w:val="21"/>
                <w:szCs w:val="21"/>
                <w:highlight w:val="none"/>
                <w14:textFill>
                  <w14:solidFill>
                    <w14:schemeClr w14:val="tx1"/>
                  </w14:solidFill>
                </w14:textFill>
              </w:rPr>
              <w:t>中国</w:t>
            </w:r>
          </w:p>
        </w:tc>
        <w:tc>
          <w:tcPr>
            <w:tcW w:w="709" w:type="dxa"/>
            <w:noWrap/>
          </w:tcPr>
          <w:p w14:paraId="722A8700">
            <w:pPr>
              <w:pStyle w:val="3"/>
              <w:spacing w:line="390" w:lineRule="exact"/>
              <w:ind w:firstLine="0" w:firstLineChars="0"/>
              <w:jc w:val="left"/>
              <w:rPr>
                <w:rFonts w:ascii="宋体" w:hAnsi="宋体" w:cs="宋体"/>
                <w:color w:val="000000" w:themeColor="text1"/>
                <w:sz w:val="21"/>
                <w:szCs w:val="21"/>
                <w:highlight w:val="none"/>
                <w14:textFill>
                  <w14:solidFill>
                    <w14:schemeClr w14:val="tx1"/>
                  </w14:solidFill>
                </w14:textFill>
              </w:rPr>
            </w:pPr>
            <w:r>
              <w:rPr>
                <w:rFonts w:hint="eastAsia" w:ascii="宋体" w:hAnsi="宋体" w:cs="宋体"/>
                <w:color w:val="000000" w:themeColor="text1"/>
                <w:sz w:val="21"/>
                <w:szCs w:val="21"/>
                <w:highlight w:val="none"/>
                <w14:textFill>
                  <w14:solidFill>
                    <w14:schemeClr w14:val="tx1"/>
                  </w14:solidFill>
                </w14:textFill>
              </w:rPr>
              <w:t>2023 10315154.9</w:t>
            </w:r>
          </w:p>
        </w:tc>
        <w:tc>
          <w:tcPr>
            <w:tcW w:w="851" w:type="dxa"/>
            <w:noWrap/>
          </w:tcPr>
          <w:p w14:paraId="0C4F8040">
            <w:pPr>
              <w:pStyle w:val="3"/>
              <w:spacing w:line="390" w:lineRule="exact"/>
              <w:ind w:firstLine="0" w:firstLineChars="0"/>
              <w:jc w:val="left"/>
              <w:rPr>
                <w:rFonts w:ascii="宋体" w:hAnsi="宋体" w:cs="宋体"/>
                <w:color w:val="000000" w:themeColor="text1"/>
                <w:sz w:val="21"/>
                <w:szCs w:val="21"/>
                <w:highlight w:val="none"/>
                <w14:textFill>
                  <w14:solidFill>
                    <w14:schemeClr w14:val="tx1"/>
                  </w14:solidFill>
                </w14:textFill>
              </w:rPr>
            </w:pPr>
            <w:r>
              <w:rPr>
                <w:rFonts w:hint="eastAsia" w:ascii="宋体" w:hAnsi="宋体" w:cs="宋体"/>
                <w:color w:val="000000" w:themeColor="text1"/>
                <w:sz w:val="21"/>
                <w:szCs w:val="21"/>
                <w:highlight w:val="none"/>
                <w14:textFill>
                  <w14:solidFill>
                    <w14:schemeClr w14:val="tx1"/>
                  </w14:solidFill>
                </w14:textFill>
              </w:rPr>
              <w:t>2024</w:t>
            </w:r>
            <w:r>
              <w:rPr>
                <w:rFonts w:hint="eastAsia" w:ascii="宋体" w:hAnsi="宋体" w:cs="宋体"/>
                <w:color w:val="000000" w:themeColor="text1"/>
                <w:sz w:val="21"/>
                <w:szCs w:val="21"/>
                <w:highlight w:val="none"/>
                <w:lang w:val="en-US" w:eastAsia="zh-CN"/>
                <w14:textFill>
                  <w14:solidFill>
                    <w14:schemeClr w14:val="tx1"/>
                  </w14:solidFill>
                </w14:textFill>
              </w:rPr>
              <w:t>-</w:t>
            </w:r>
            <w:r>
              <w:rPr>
                <w:rFonts w:hint="eastAsia" w:ascii="宋体" w:hAnsi="宋体" w:cs="宋体"/>
                <w:color w:val="000000" w:themeColor="text1"/>
                <w:sz w:val="21"/>
                <w:szCs w:val="21"/>
                <w:highlight w:val="none"/>
                <w14:textFill>
                  <w14:solidFill>
                    <w14:schemeClr w14:val="tx1"/>
                  </w14:solidFill>
                </w14:textFill>
              </w:rPr>
              <w:t>06</w:t>
            </w:r>
            <w:r>
              <w:rPr>
                <w:rFonts w:hint="eastAsia" w:ascii="宋体" w:hAnsi="宋体" w:cs="宋体"/>
                <w:color w:val="000000" w:themeColor="text1"/>
                <w:sz w:val="21"/>
                <w:szCs w:val="21"/>
                <w:highlight w:val="none"/>
                <w:lang w:val="en-US" w:eastAsia="zh-CN"/>
                <w14:textFill>
                  <w14:solidFill>
                    <w14:schemeClr w14:val="tx1"/>
                  </w14:solidFill>
                </w14:textFill>
              </w:rPr>
              <w:t>-</w:t>
            </w:r>
            <w:r>
              <w:rPr>
                <w:rFonts w:hint="eastAsia" w:ascii="宋体" w:hAnsi="宋体" w:cs="宋体"/>
                <w:color w:val="000000" w:themeColor="text1"/>
                <w:sz w:val="21"/>
                <w:szCs w:val="21"/>
                <w:highlight w:val="none"/>
                <w14:textFill>
                  <w14:solidFill>
                    <w14:schemeClr w14:val="tx1"/>
                  </w14:solidFill>
                </w14:textFill>
              </w:rPr>
              <w:t>07</w:t>
            </w:r>
          </w:p>
        </w:tc>
        <w:tc>
          <w:tcPr>
            <w:tcW w:w="850" w:type="dxa"/>
            <w:noWrap/>
          </w:tcPr>
          <w:p w14:paraId="37DE548A">
            <w:pPr>
              <w:pStyle w:val="3"/>
              <w:spacing w:line="390" w:lineRule="exact"/>
              <w:ind w:firstLine="0" w:firstLineChars="0"/>
              <w:jc w:val="left"/>
              <w:rPr>
                <w:rFonts w:ascii="宋体" w:hAnsi="宋体" w:cs="宋体"/>
                <w:color w:val="000000" w:themeColor="text1"/>
                <w:sz w:val="21"/>
                <w:szCs w:val="21"/>
                <w:highlight w:val="none"/>
                <w14:textFill>
                  <w14:solidFill>
                    <w14:schemeClr w14:val="tx1"/>
                  </w14:solidFill>
                </w14:textFill>
              </w:rPr>
            </w:pPr>
            <w:r>
              <w:rPr>
                <w:rFonts w:hint="eastAsia" w:ascii="宋体" w:hAnsi="宋体" w:cs="宋体"/>
                <w:color w:val="000000" w:themeColor="text1"/>
                <w:sz w:val="21"/>
                <w:szCs w:val="21"/>
                <w:highlight w:val="none"/>
                <w14:textFill>
                  <w14:solidFill>
                    <w14:schemeClr w14:val="tx1"/>
                  </w14:solidFill>
                </w14:textFill>
              </w:rPr>
              <w:t>2023 10315154.9</w:t>
            </w:r>
          </w:p>
        </w:tc>
        <w:tc>
          <w:tcPr>
            <w:tcW w:w="1083" w:type="dxa"/>
            <w:noWrap/>
          </w:tcPr>
          <w:p w14:paraId="23AE5E5E">
            <w:pPr>
              <w:pStyle w:val="3"/>
              <w:spacing w:line="390" w:lineRule="exact"/>
              <w:ind w:firstLine="0" w:firstLineChars="0"/>
              <w:jc w:val="left"/>
              <w:rPr>
                <w:rFonts w:ascii="Times New Roman"/>
                <w:color w:val="000000" w:themeColor="text1"/>
                <w:sz w:val="21"/>
                <w:szCs w:val="21"/>
                <w:highlight w:val="none"/>
                <w14:textFill>
                  <w14:solidFill>
                    <w14:schemeClr w14:val="tx1"/>
                  </w14:solidFill>
                </w14:textFill>
              </w:rPr>
            </w:pPr>
            <w:r>
              <w:rPr>
                <w:rFonts w:hint="eastAsia" w:ascii="Times New Roman"/>
                <w:color w:val="000000"/>
                <w:sz w:val="21"/>
                <w:szCs w:val="21"/>
                <w:highlight w:val="none"/>
              </w:rPr>
              <w:t>哈尔滨工业大学（威海）、威海云山科技有限公司</w:t>
            </w:r>
          </w:p>
        </w:tc>
        <w:tc>
          <w:tcPr>
            <w:tcW w:w="1031" w:type="dxa"/>
            <w:noWrap/>
          </w:tcPr>
          <w:p w14:paraId="20080050">
            <w:pPr>
              <w:pStyle w:val="3"/>
              <w:spacing w:line="390" w:lineRule="exact"/>
              <w:ind w:firstLine="0" w:firstLineChars="0"/>
              <w:jc w:val="left"/>
              <w:rPr>
                <w:rFonts w:ascii="Times New Roman"/>
                <w:color w:val="000000" w:themeColor="text1"/>
                <w:sz w:val="21"/>
                <w:szCs w:val="21"/>
                <w:highlight w:val="none"/>
                <w14:textFill>
                  <w14:solidFill>
                    <w14:schemeClr w14:val="tx1"/>
                  </w14:solidFill>
                </w14:textFill>
              </w:rPr>
            </w:pPr>
            <w:r>
              <w:rPr>
                <w:rFonts w:hint="eastAsia"/>
                <w:color w:val="000000" w:themeColor="text1"/>
                <w:sz w:val="21"/>
                <w:szCs w:val="21"/>
                <w:highlight w:val="none"/>
                <w14:textFill>
                  <w14:solidFill>
                    <w14:schemeClr w14:val="tx1"/>
                  </w14:solidFill>
                </w14:textFill>
              </w:rPr>
              <w:t>钟博</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何云飞</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刘冬冬</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黄小萧</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夏龙</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苏强</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李昕雨</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付文博</w:t>
            </w:r>
          </w:p>
        </w:tc>
        <w:tc>
          <w:tcPr>
            <w:tcW w:w="721" w:type="dxa"/>
            <w:noWrap/>
          </w:tcPr>
          <w:p w14:paraId="2A2EAAC2">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有效</w:t>
            </w:r>
          </w:p>
        </w:tc>
        <w:tc>
          <w:tcPr>
            <w:tcW w:w="992" w:type="dxa"/>
            <w:noWrap/>
          </w:tcPr>
          <w:p w14:paraId="2DE208D0">
            <w:pPr>
              <w:spacing w:line="390" w:lineRule="exact"/>
              <w:jc w:val="center"/>
              <w:rPr>
                <w:rFonts w:hint="eastAsia" w:eastAsia="宋体"/>
                <w:color w:val="000000"/>
                <w:sz w:val="21"/>
                <w:szCs w:val="21"/>
                <w:highlight w:val="none"/>
                <w:lang w:val="en-US" w:eastAsia="zh-CN"/>
              </w:rPr>
            </w:pPr>
            <w:r>
              <w:rPr>
                <w:rFonts w:hint="eastAsia"/>
                <w:color w:val="000000"/>
                <w:sz w:val="21"/>
                <w:szCs w:val="21"/>
                <w:highlight w:val="none"/>
                <w:lang w:val="en-US" w:eastAsia="zh-CN"/>
              </w:rPr>
              <w:t>是</w:t>
            </w:r>
          </w:p>
        </w:tc>
        <w:tc>
          <w:tcPr>
            <w:tcW w:w="851" w:type="dxa"/>
            <w:noWrap/>
          </w:tcPr>
          <w:p w14:paraId="6CE776F7">
            <w:pPr>
              <w:spacing w:line="390" w:lineRule="exact"/>
              <w:jc w:val="left"/>
              <w:rPr>
                <w:color w:val="000000"/>
                <w:sz w:val="21"/>
                <w:szCs w:val="21"/>
                <w:highlight w:val="none"/>
              </w:rPr>
            </w:pPr>
            <w:r>
              <w:rPr>
                <w:rFonts w:hint="eastAsia" w:ascii="Times New Roman"/>
                <w:color w:val="000000"/>
                <w:sz w:val="21"/>
                <w:szCs w:val="21"/>
                <w:highlight w:val="none"/>
                <w:lang w:val="en-US" w:eastAsia="zh-CN"/>
              </w:rPr>
              <w:t>是</w:t>
            </w:r>
          </w:p>
        </w:tc>
      </w:tr>
      <w:tr w14:paraId="041890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99" w:hRule="exact"/>
          <w:jc w:val="center"/>
        </w:trPr>
        <w:tc>
          <w:tcPr>
            <w:tcW w:w="651" w:type="dxa"/>
            <w:noWrap/>
          </w:tcPr>
          <w:p w14:paraId="2DD6A64D">
            <w:pPr>
              <w:pStyle w:val="3"/>
              <w:spacing w:line="390" w:lineRule="exact"/>
              <w:ind w:firstLine="0" w:firstLineChars="0"/>
              <w:jc w:val="left"/>
              <w:rPr>
                <w:rFonts w:ascii="Times New Roman"/>
                <w:strike w:val="0"/>
                <w:dstrike w:val="0"/>
                <w:color w:val="000000"/>
                <w:sz w:val="21"/>
                <w:szCs w:val="21"/>
                <w:highlight w:val="none"/>
              </w:rPr>
            </w:pPr>
            <w:r>
              <w:rPr>
                <w:rFonts w:hint="eastAsia" w:ascii="Times New Roman"/>
                <w:strike w:val="0"/>
                <w:dstrike w:val="0"/>
                <w:color w:val="000000"/>
                <w:sz w:val="21"/>
                <w:szCs w:val="21"/>
                <w:highlight w:val="none"/>
              </w:rPr>
              <w:t>发明专利</w:t>
            </w:r>
          </w:p>
        </w:tc>
        <w:tc>
          <w:tcPr>
            <w:tcW w:w="1159" w:type="dxa"/>
            <w:shd w:val="clear" w:color="auto" w:fill="auto"/>
            <w:noWrap/>
            <w:vAlign w:val="top"/>
          </w:tcPr>
          <w:p w14:paraId="4A86CC86">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color w:val="000000" w:themeColor="text1"/>
                <w:sz w:val="21"/>
                <w:szCs w:val="21"/>
                <w:highlight w:val="none"/>
                <w14:textFill>
                  <w14:solidFill>
                    <w14:schemeClr w14:val="tx1"/>
                  </w14:solidFill>
                </w14:textFill>
              </w:rPr>
              <w:t>一种碳纳米管基三维网状结构复合吸波材料及其制备方法</w:t>
            </w:r>
          </w:p>
        </w:tc>
        <w:tc>
          <w:tcPr>
            <w:tcW w:w="684" w:type="dxa"/>
            <w:shd w:val="clear" w:color="auto" w:fill="auto"/>
            <w:noWrap/>
            <w:vAlign w:val="top"/>
          </w:tcPr>
          <w:p w14:paraId="0FFF57B2">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中国</w:t>
            </w:r>
          </w:p>
        </w:tc>
        <w:tc>
          <w:tcPr>
            <w:tcW w:w="709" w:type="dxa"/>
            <w:shd w:val="clear" w:color="auto" w:fill="auto"/>
            <w:noWrap/>
            <w:vAlign w:val="top"/>
          </w:tcPr>
          <w:p w14:paraId="14ADD310">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2020106599854</w:t>
            </w:r>
          </w:p>
        </w:tc>
        <w:tc>
          <w:tcPr>
            <w:tcW w:w="851" w:type="dxa"/>
            <w:shd w:val="clear" w:color="auto" w:fill="auto"/>
            <w:noWrap/>
            <w:vAlign w:val="top"/>
          </w:tcPr>
          <w:p w14:paraId="797E0CA2">
            <w:pPr>
              <w:pStyle w:val="3"/>
              <w:spacing w:line="390" w:lineRule="exact"/>
              <w:ind w:firstLine="0" w:firstLineChars="0"/>
              <w:jc w:val="left"/>
              <w:rPr>
                <w:rFonts w:hint="default"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lang w:val="en-US" w:eastAsia="zh-CN"/>
              </w:rPr>
              <w:t>2022-07-29</w:t>
            </w:r>
          </w:p>
        </w:tc>
        <w:tc>
          <w:tcPr>
            <w:tcW w:w="850" w:type="dxa"/>
            <w:shd w:val="clear" w:color="auto" w:fill="auto"/>
            <w:noWrap/>
            <w:vAlign w:val="top"/>
          </w:tcPr>
          <w:p w14:paraId="16773FF9">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2020106599854</w:t>
            </w:r>
          </w:p>
        </w:tc>
        <w:tc>
          <w:tcPr>
            <w:tcW w:w="1083" w:type="dxa"/>
            <w:shd w:val="clear" w:color="auto" w:fill="auto"/>
            <w:noWrap/>
            <w:vAlign w:val="top"/>
          </w:tcPr>
          <w:p w14:paraId="5EB865ED">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哈尔滨工业大学（威海）、威海云山科技有限公司</w:t>
            </w:r>
          </w:p>
        </w:tc>
        <w:tc>
          <w:tcPr>
            <w:tcW w:w="1031" w:type="dxa"/>
            <w:shd w:val="clear" w:color="auto" w:fill="auto"/>
            <w:noWrap/>
            <w:vAlign w:val="top"/>
          </w:tcPr>
          <w:p w14:paraId="250EC7BC">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color w:val="000000" w:themeColor="text1"/>
                <w:sz w:val="21"/>
                <w:szCs w:val="21"/>
                <w:highlight w:val="none"/>
                <w14:textFill>
                  <w14:solidFill>
                    <w14:schemeClr w14:val="tx1"/>
                  </w14:solidFill>
                </w14:textFill>
              </w:rPr>
              <w:t>钟博</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岳琳清</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王春雨</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王华涛</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徐泽康</w:t>
            </w:r>
            <w:r>
              <w:rPr>
                <w:rFonts w:hint="eastAsia"/>
                <w:color w:val="000000" w:themeColor="text1"/>
                <w:sz w:val="21"/>
                <w:szCs w:val="21"/>
                <w:highlight w:val="none"/>
                <w:lang w:eastAsia="zh-CN"/>
                <w14:textFill>
                  <w14:solidFill>
                    <w14:schemeClr w14:val="tx1"/>
                  </w14:solidFill>
                </w14:textFill>
              </w:rPr>
              <w:t>、</w:t>
            </w:r>
            <w:r>
              <w:rPr>
                <w:rFonts w:hint="eastAsia"/>
                <w:color w:val="000000" w:themeColor="text1"/>
                <w:sz w:val="21"/>
                <w:szCs w:val="21"/>
                <w:highlight w:val="none"/>
                <w14:textFill>
                  <w14:solidFill>
                    <w14:schemeClr w14:val="tx1"/>
                  </w14:solidFill>
                </w14:textFill>
              </w:rPr>
              <w:t>姜大海</w:t>
            </w:r>
          </w:p>
        </w:tc>
        <w:tc>
          <w:tcPr>
            <w:tcW w:w="721" w:type="dxa"/>
            <w:shd w:val="clear" w:color="auto" w:fill="auto"/>
            <w:noWrap/>
            <w:vAlign w:val="top"/>
          </w:tcPr>
          <w:p w14:paraId="15CE868E">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有效</w:t>
            </w:r>
          </w:p>
        </w:tc>
        <w:tc>
          <w:tcPr>
            <w:tcW w:w="992" w:type="dxa"/>
            <w:shd w:val="clear" w:color="auto" w:fill="auto"/>
            <w:noWrap/>
            <w:vAlign w:val="top"/>
          </w:tcPr>
          <w:p w14:paraId="634DCBB9">
            <w:pPr>
              <w:pStyle w:val="3"/>
              <w:spacing w:line="39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lang w:val="en-US" w:eastAsia="zh-CN"/>
              </w:rPr>
              <w:t>是</w:t>
            </w:r>
          </w:p>
        </w:tc>
        <w:tc>
          <w:tcPr>
            <w:tcW w:w="851" w:type="dxa"/>
            <w:shd w:val="clear" w:color="auto" w:fill="auto"/>
            <w:noWrap/>
            <w:vAlign w:val="top"/>
          </w:tcPr>
          <w:p w14:paraId="3345617C">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lang w:val="en-US" w:eastAsia="zh-CN"/>
              </w:rPr>
              <w:t>是</w:t>
            </w:r>
          </w:p>
        </w:tc>
      </w:tr>
      <w:tr w14:paraId="51D32F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51" w:hRule="exact"/>
          <w:jc w:val="center"/>
        </w:trPr>
        <w:tc>
          <w:tcPr>
            <w:tcW w:w="651" w:type="dxa"/>
            <w:noWrap/>
          </w:tcPr>
          <w:p w14:paraId="40122D2D">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发明专利</w:t>
            </w:r>
          </w:p>
        </w:tc>
        <w:tc>
          <w:tcPr>
            <w:tcW w:w="1159" w:type="dxa"/>
            <w:shd w:val="clear" w:color="auto" w:fill="auto"/>
            <w:noWrap/>
            <w:vAlign w:val="top"/>
          </w:tcPr>
          <w:p w14:paraId="70D39F32">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一种高抗压高阻燃喷涂聚氨</w:t>
            </w:r>
          </w:p>
          <w:p w14:paraId="1112E49B">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酯硬泡冷库地坪及其施工工</w:t>
            </w:r>
          </w:p>
          <w:p w14:paraId="7AE8D3CB">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艺</w:t>
            </w:r>
          </w:p>
        </w:tc>
        <w:tc>
          <w:tcPr>
            <w:tcW w:w="684" w:type="dxa"/>
            <w:shd w:val="clear" w:color="auto" w:fill="auto"/>
            <w:noWrap/>
            <w:vAlign w:val="top"/>
          </w:tcPr>
          <w:p w14:paraId="2E1B4CF2">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中国</w:t>
            </w:r>
          </w:p>
        </w:tc>
        <w:tc>
          <w:tcPr>
            <w:tcW w:w="709" w:type="dxa"/>
            <w:shd w:val="clear" w:color="auto" w:fill="auto"/>
            <w:noWrap/>
            <w:vAlign w:val="top"/>
          </w:tcPr>
          <w:p w14:paraId="32DA7FD1">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202210024708.5</w:t>
            </w:r>
          </w:p>
        </w:tc>
        <w:tc>
          <w:tcPr>
            <w:tcW w:w="851" w:type="dxa"/>
            <w:shd w:val="clear" w:color="auto" w:fill="auto"/>
            <w:noWrap/>
            <w:vAlign w:val="top"/>
          </w:tcPr>
          <w:p w14:paraId="602968FF">
            <w:pPr>
              <w:pStyle w:val="3"/>
              <w:spacing w:line="390" w:lineRule="exact"/>
              <w:ind w:firstLine="0" w:firstLineChars="0"/>
              <w:jc w:val="left"/>
              <w:rPr>
                <w:rFonts w:hint="default"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2024-09-24</w:t>
            </w:r>
          </w:p>
        </w:tc>
        <w:tc>
          <w:tcPr>
            <w:tcW w:w="850" w:type="dxa"/>
            <w:shd w:val="clear" w:color="auto" w:fill="auto"/>
            <w:noWrap/>
            <w:vAlign w:val="top"/>
          </w:tcPr>
          <w:p w14:paraId="00BE97AD">
            <w:pPr>
              <w:pStyle w:val="3"/>
              <w:spacing w:line="390" w:lineRule="exact"/>
              <w:ind w:firstLine="0" w:firstLineChars="0"/>
              <w:jc w:val="left"/>
              <w:rPr>
                <w:rFonts w:ascii="宋体" w:hAnsi="宋体" w:eastAsia="宋体" w:cs="宋体"/>
                <w:color w:val="000000"/>
                <w:kern w:val="2"/>
                <w:sz w:val="21"/>
                <w:szCs w:val="21"/>
                <w:highlight w:val="none"/>
                <w:lang w:val="en-US" w:eastAsia="zh-CN" w:bidi="ar-SA"/>
              </w:rPr>
            </w:pPr>
            <w:r>
              <w:rPr>
                <w:rFonts w:hint="eastAsia" w:ascii="宋体" w:hAnsi="宋体" w:cs="宋体"/>
                <w:color w:val="000000"/>
                <w:sz w:val="21"/>
                <w:szCs w:val="21"/>
                <w:highlight w:val="none"/>
              </w:rPr>
              <w:t>202210024708.5</w:t>
            </w:r>
          </w:p>
        </w:tc>
        <w:tc>
          <w:tcPr>
            <w:tcW w:w="1083" w:type="dxa"/>
            <w:shd w:val="clear" w:color="auto" w:fill="auto"/>
            <w:noWrap/>
            <w:vAlign w:val="top"/>
          </w:tcPr>
          <w:p w14:paraId="63D5DE0B">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万华节能</w:t>
            </w:r>
          </w:p>
          <w:p w14:paraId="7222C886">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科技（烟</w:t>
            </w:r>
          </w:p>
          <w:p w14:paraId="2E593463">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台）有限公司</w:t>
            </w:r>
          </w:p>
        </w:tc>
        <w:tc>
          <w:tcPr>
            <w:tcW w:w="1031" w:type="dxa"/>
            <w:shd w:val="clear" w:color="auto" w:fill="auto"/>
            <w:noWrap/>
            <w:vAlign w:val="top"/>
          </w:tcPr>
          <w:p w14:paraId="5A08E887">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王磊、李坤、温晴锟、张峰、韩延康、潘振勇、余郁、王</w:t>
            </w:r>
          </w:p>
          <w:p w14:paraId="5EB60C2A">
            <w:pPr>
              <w:pStyle w:val="3"/>
              <w:spacing w:line="390" w:lineRule="exact"/>
              <w:ind w:firstLine="0" w:firstLineChars="0"/>
              <w:jc w:val="left"/>
              <w:rPr>
                <w:rFonts w:ascii="Times New Roman"/>
                <w:color w:val="000000"/>
                <w:sz w:val="21"/>
                <w:szCs w:val="21"/>
                <w:highlight w:val="none"/>
              </w:rPr>
            </w:pPr>
            <w:r>
              <w:rPr>
                <w:rFonts w:hint="eastAsia" w:ascii="Times New Roman"/>
                <w:color w:val="000000"/>
                <w:sz w:val="21"/>
                <w:szCs w:val="21"/>
                <w:highlight w:val="none"/>
              </w:rPr>
              <w:t>耀西、杜明</w:t>
            </w:r>
          </w:p>
          <w:p w14:paraId="5359664F">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瑞</w:t>
            </w:r>
          </w:p>
        </w:tc>
        <w:tc>
          <w:tcPr>
            <w:tcW w:w="721" w:type="dxa"/>
            <w:shd w:val="clear" w:color="auto" w:fill="auto"/>
            <w:noWrap/>
            <w:vAlign w:val="top"/>
          </w:tcPr>
          <w:p w14:paraId="4CAE0388">
            <w:pPr>
              <w:pStyle w:val="3"/>
              <w:spacing w:line="390" w:lineRule="exact"/>
              <w:ind w:firstLine="0" w:firstLineChars="0"/>
              <w:jc w:val="left"/>
              <w:rPr>
                <w:rFonts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有效</w:t>
            </w:r>
          </w:p>
        </w:tc>
        <w:tc>
          <w:tcPr>
            <w:tcW w:w="992" w:type="dxa"/>
            <w:shd w:val="clear" w:color="auto" w:fill="auto"/>
            <w:noWrap/>
            <w:vAlign w:val="top"/>
          </w:tcPr>
          <w:p w14:paraId="7145563C">
            <w:pPr>
              <w:spacing w:line="390" w:lineRule="exact"/>
              <w:jc w:val="center"/>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否</w:t>
            </w:r>
          </w:p>
        </w:tc>
        <w:tc>
          <w:tcPr>
            <w:tcW w:w="851" w:type="dxa"/>
            <w:shd w:val="clear" w:color="auto" w:fill="auto"/>
            <w:noWrap/>
            <w:vAlign w:val="top"/>
          </w:tcPr>
          <w:p w14:paraId="352D7539">
            <w:pPr>
              <w:spacing w:line="390" w:lineRule="exact"/>
              <w:jc w:val="left"/>
              <w:rPr>
                <w:rFonts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否</w:t>
            </w:r>
          </w:p>
        </w:tc>
      </w:tr>
      <w:tr w14:paraId="789E2F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0" w:hRule="exact"/>
          <w:jc w:val="center"/>
        </w:trPr>
        <w:tc>
          <w:tcPr>
            <w:tcW w:w="651" w:type="dxa"/>
            <w:noWrap/>
          </w:tcPr>
          <w:p w14:paraId="5DCD024C">
            <w:pPr>
              <w:pStyle w:val="3"/>
              <w:spacing w:line="390" w:lineRule="exact"/>
              <w:ind w:firstLine="0" w:firstLineChars="0"/>
              <w:jc w:val="left"/>
              <w:rPr>
                <w:rFonts w:hint="eastAsia" w:ascii="Times New Roman"/>
                <w:color w:val="000000"/>
                <w:sz w:val="21"/>
                <w:szCs w:val="21"/>
                <w:highlight w:val="none"/>
              </w:rPr>
            </w:pPr>
            <w:r>
              <w:rPr>
                <w:rFonts w:hint="eastAsia" w:ascii="Times New Roman"/>
                <w:color w:val="000000"/>
                <w:sz w:val="21"/>
                <w:szCs w:val="21"/>
                <w:highlight w:val="none"/>
              </w:rPr>
              <w:t>发明专利</w:t>
            </w:r>
          </w:p>
        </w:tc>
        <w:tc>
          <w:tcPr>
            <w:tcW w:w="1159" w:type="dxa"/>
            <w:shd w:val="clear" w:color="auto" w:fill="auto"/>
            <w:noWrap/>
            <w:vAlign w:val="top"/>
          </w:tcPr>
          <w:p w14:paraId="146EF90F">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bookmarkStart w:id="8" w:name="OLE_LINK12"/>
            <w:r>
              <w:rPr>
                <w:rFonts w:hint="eastAsia" w:ascii="Times New Roman" w:hAnsi="Times New Roman" w:eastAsia="宋体" w:cs="Times New Roman"/>
                <w:color w:val="000000"/>
                <w:kern w:val="2"/>
                <w:sz w:val="21"/>
                <w:szCs w:val="21"/>
                <w:highlight w:val="none"/>
                <w:lang w:val="en-US" w:eastAsia="zh-CN" w:bidi="ar-SA"/>
              </w:rPr>
              <w:t>一种高强度单组分聚氨酯防水涂料及制备方法</w:t>
            </w:r>
            <w:bookmarkEnd w:id="8"/>
          </w:p>
        </w:tc>
        <w:tc>
          <w:tcPr>
            <w:tcW w:w="684" w:type="dxa"/>
            <w:shd w:val="clear" w:color="auto" w:fill="auto"/>
            <w:noWrap/>
            <w:vAlign w:val="top"/>
          </w:tcPr>
          <w:p w14:paraId="545DAEEF">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中国</w:t>
            </w:r>
          </w:p>
        </w:tc>
        <w:tc>
          <w:tcPr>
            <w:tcW w:w="709" w:type="dxa"/>
            <w:shd w:val="clear" w:color="auto" w:fill="auto"/>
            <w:noWrap/>
            <w:vAlign w:val="top"/>
          </w:tcPr>
          <w:p w14:paraId="62B0EB5E">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2022 11644372.9</w:t>
            </w:r>
          </w:p>
        </w:tc>
        <w:tc>
          <w:tcPr>
            <w:tcW w:w="851" w:type="dxa"/>
            <w:shd w:val="clear" w:color="auto" w:fill="auto"/>
            <w:noWrap/>
            <w:vAlign w:val="top"/>
          </w:tcPr>
          <w:p w14:paraId="3684B185">
            <w:pPr>
              <w:pStyle w:val="3"/>
              <w:spacing w:line="390" w:lineRule="exact"/>
              <w:ind w:firstLine="0" w:firstLineChars="0"/>
              <w:jc w:val="left"/>
              <w:rPr>
                <w:rFonts w:hint="default"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202</w:t>
            </w:r>
            <w:r>
              <w:rPr>
                <w:rFonts w:hint="eastAsia" w:ascii="宋体" w:hAnsi="宋体" w:cs="宋体"/>
                <w:color w:val="000000"/>
                <w:kern w:val="2"/>
                <w:sz w:val="21"/>
                <w:szCs w:val="21"/>
                <w:highlight w:val="none"/>
                <w:lang w:val="en-US" w:eastAsia="zh-CN" w:bidi="ar-SA"/>
              </w:rPr>
              <w:t>4-</w:t>
            </w:r>
            <w:r>
              <w:rPr>
                <w:rFonts w:hint="eastAsia" w:ascii="宋体" w:hAnsi="宋体" w:eastAsia="宋体" w:cs="宋体"/>
                <w:color w:val="000000"/>
                <w:kern w:val="2"/>
                <w:sz w:val="21"/>
                <w:szCs w:val="21"/>
                <w:highlight w:val="none"/>
                <w:lang w:val="en-US" w:eastAsia="zh-CN" w:bidi="ar-SA"/>
              </w:rPr>
              <w:t>06</w:t>
            </w:r>
            <w:r>
              <w:rPr>
                <w:rFonts w:hint="eastAsia" w:ascii="宋体" w:hAnsi="宋体" w:cs="宋体"/>
                <w:color w:val="000000"/>
                <w:kern w:val="2"/>
                <w:sz w:val="21"/>
                <w:szCs w:val="21"/>
                <w:highlight w:val="none"/>
                <w:lang w:val="en-US" w:eastAsia="zh-CN" w:bidi="ar-SA"/>
              </w:rPr>
              <w:t>-21</w:t>
            </w:r>
          </w:p>
        </w:tc>
        <w:tc>
          <w:tcPr>
            <w:tcW w:w="850" w:type="dxa"/>
            <w:shd w:val="clear" w:color="auto" w:fill="auto"/>
            <w:noWrap/>
            <w:vAlign w:val="top"/>
          </w:tcPr>
          <w:p w14:paraId="0F0D4857">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202211644372.9</w:t>
            </w:r>
          </w:p>
        </w:tc>
        <w:tc>
          <w:tcPr>
            <w:tcW w:w="1083" w:type="dxa"/>
            <w:shd w:val="clear" w:color="auto" w:fill="auto"/>
            <w:noWrap/>
            <w:vAlign w:val="top"/>
          </w:tcPr>
          <w:p w14:paraId="68097275">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lang w:eastAsia="zh-CN"/>
              </w:rPr>
              <w:t>北京东方雨虹防水技术股份有限公司</w:t>
            </w:r>
          </w:p>
        </w:tc>
        <w:tc>
          <w:tcPr>
            <w:tcW w:w="1031" w:type="dxa"/>
            <w:shd w:val="clear" w:color="auto" w:fill="auto"/>
            <w:noWrap/>
            <w:vAlign w:val="top"/>
          </w:tcPr>
          <w:p w14:paraId="7E5850F9">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lang w:eastAsia="zh-CN"/>
              </w:rPr>
              <w:t>蔡聿锋;弥永胜;康松磊;阮振刚;田力;段存业</w:t>
            </w:r>
          </w:p>
        </w:tc>
        <w:tc>
          <w:tcPr>
            <w:tcW w:w="721" w:type="dxa"/>
            <w:shd w:val="clear" w:color="auto" w:fill="auto"/>
            <w:noWrap/>
            <w:vAlign w:val="top"/>
          </w:tcPr>
          <w:p w14:paraId="51C55A88">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有效</w:t>
            </w:r>
          </w:p>
        </w:tc>
        <w:tc>
          <w:tcPr>
            <w:tcW w:w="992" w:type="dxa"/>
            <w:shd w:val="clear" w:color="auto" w:fill="auto"/>
            <w:noWrap/>
            <w:vAlign w:val="top"/>
          </w:tcPr>
          <w:p w14:paraId="4396A798">
            <w:pPr>
              <w:spacing w:line="390" w:lineRule="exact"/>
              <w:jc w:val="center"/>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否</w:t>
            </w:r>
          </w:p>
        </w:tc>
        <w:tc>
          <w:tcPr>
            <w:tcW w:w="851" w:type="dxa"/>
            <w:shd w:val="clear" w:color="auto" w:fill="auto"/>
            <w:noWrap/>
            <w:vAlign w:val="top"/>
          </w:tcPr>
          <w:p w14:paraId="3A551C63">
            <w:pPr>
              <w:spacing w:line="390" w:lineRule="exact"/>
              <w:jc w:val="left"/>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否</w:t>
            </w:r>
          </w:p>
        </w:tc>
      </w:tr>
      <w:tr w14:paraId="2B0E61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0" w:hRule="exact"/>
          <w:jc w:val="center"/>
        </w:trPr>
        <w:tc>
          <w:tcPr>
            <w:tcW w:w="651" w:type="dxa"/>
            <w:shd w:val="clear" w:color="auto" w:fill="auto"/>
            <w:noWrap/>
            <w:vAlign w:val="top"/>
          </w:tcPr>
          <w:p w14:paraId="58CE58CE">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发明专利</w:t>
            </w:r>
          </w:p>
        </w:tc>
        <w:tc>
          <w:tcPr>
            <w:tcW w:w="1159" w:type="dxa"/>
            <w:shd w:val="clear" w:color="auto" w:fill="auto"/>
            <w:noWrap/>
            <w:vAlign w:val="top"/>
          </w:tcPr>
          <w:p w14:paraId="6212BFC9">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hAnsi="Times New Roman" w:eastAsia="宋体" w:cs="Times New Roman"/>
                <w:color w:val="000000"/>
                <w:kern w:val="2"/>
                <w:sz w:val="21"/>
                <w:szCs w:val="21"/>
                <w:highlight w:val="none"/>
                <w:lang w:val="en-US" w:eastAsia="zh-CN" w:bidi="ar-SA"/>
              </w:rPr>
              <w:t>一种高阻燃有机硅海绵体材料及其制备方</w:t>
            </w:r>
          </w:p>
          <w:p w14:paraId="04538763">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hAnsi="Times New Roman" w:eastAsia="宋体" w:cs="Times New Roman"/>
                <w:color w:val="000000"/>
                <w:kern w:val="2"/>
                <w:sz w:val="21"/>
                <w:szCs w:val="21"/>
                <w:highlight w:val="none"/>
                <w:lang w:val="en-US" w:eastAsia="zh-CN" w:bidi="ar-SA"/>
              </w:rPr>
              <w:t>法</w:t>
            </w:r>
          </w:p>
        </w:tc>
        <w:tc>
          <w:tcPr>
            <w:tcW w:w="684" w:type="dxa"/>
            <w:shd w:val="clear" w:color="auto" w:fill="auto"/>
            <w:noWrap/>
            <w:vAlign w:val="top"/>
          </w:tcPr>
          <w:p w14:paraId="72A36D35">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中国</w:t>
            </w:r>
          </w:p>
        </w:tc>
        <w:tc>
          <w:tcPr>
            <w:tcW w:w="709" w:type="dxa"/>
            <w:shd w:val="clear" w:color="auto" w:fill="auto"/>
            <w:noWrap/>
            <w:vAlign w:val="top"/>
          </w:tcPr>
          <w:p w14:paraId="2AB16AAB">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201610236182 .1</w:t>
            </w:r>
          </w:p>
        </w:tc>
        <w:tc>
          <w:tcPr>
            <w:tcW w:w="851" w:type="dxa"/>
            <w:shd w:val="clear" w:color="auto" w:fill="auto"/>
            <w:noWrap/>
            <w:vAlign w:val="top"/>
          </w:tcPr>
          <w:p w14:paraId="0DA76553">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cs="宋体"/>
                <w:color w:val="000000"/>
                <w:kern w:val="2"/>
                <w:sz w:val="21"/>
                <w:szCs w:val="21"/>
                <w:highlight w:val="none"/>
                <w:lang w:val="en-US" w:eastAsia="zh-CN" w:bidi="ar-SA"/>
              </w:rPr>
              <w:t>2019-12-24</w:t>
            </w:r>
          </w:p>
        </w:tc>
        <w:tc>
          <w:tcPr>
            <w:tcW w:w="850" w:type="dxa"/>
            <w:shd w:val="clear" w:color="auto" w:fill="auto"/>
            <w:noWrap/>
            <w:vAlign w:val="top"/>
          </w:tcPr>
          <w:p w14:paraId="56352E8B">
            <w:pPr>
              <w:pStyle w:val="3"/>
              <w:spacing w:line="390" w:lineRule="exact"/>
              <w:ind w:firstLine="0" w:firstLineChars="0"/>
              <w:jc w:val="left"/>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201610236182 .1</w:t>
            </w:r>
          </w:p>
        </w:tc>
        <w:tc>
          <w:tcPr>
            <w:tcW w:w="1083" w:type="dxa"/>
            <w:shd w:val="clear" w:color="auto" w:fill="auto"/>
            <w:noWrap/>
            <w:vAlign w:val="top"/>
          </w:tcPr>
          <w:p w14:paraId="61583B59">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lang w:eastAsia="zh-CN"/>
              </w:rPr>
              <w:t>山东船舶技术研究院</w:t>
            </w:r>
          </w:p>
        </w:tc>
        <w:tc>
          <w:tcPr>
            <w:tcW w:w="1031" w:type="dxa"/>
            <w:shd w:val="clear" w:color="auto" w:fill="auto"/>
            <w:noWrap/>
            <w:vAlign w:val="top"/>
          </w:tcPr>
          <w:p w14:paraId="48A5A174">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lang w:eastAsia="zh-CN"/>
              </w:rPr>
              <w:t>刘增杰、汤飞、曾庆铭、王新波、李涛</w:t>
            </w:r>
          </w:p>
        </w:tc>
        <w:tc>
          <w:tcPr>
            <w:tcW w:w="721" w:type="dxa"/>
            <w:shd w:val="clear" w:color="auto" w:fill="auto"/>
            <w:noWrap/>
            <w:vAlign w:val="top"/>
          </w:tcPr>
          <w:p w14:paraId="7FA4FC22">
            <w:pPr>
              <w:pStyle w:val="3"/>
              <w:spacing w:line="390" w:lineRule="exact"/>
              <w:ind w:firstLine="0" w:firstLineChars="0"/>
              <w:jc w:val="left"/>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color w:val="000000"/>
                <w:sz w:val="21"/>
                <w:szCs w:val="21"/>
                <w:highlight w:val="none"/>
              </w:rPr>
              <w:t>有效</w:t>
            </w:r>
          </w:p>
        </w:tc>
        <w:tc>
          <w:tcPr>
            <w:tcW w:w="992" w:type="dxa"/>
            <w:shd w:val="clear" w:color="auto" w:fill="auto"/>
            <w:noWrap/>
            <w:vAlign w:val="top"/>
          </w:tcPr>
          <w:p w14:paraId="7F24B779">
            <w:pPr>
              <w:spacing w:line="390" w:lineRule="exact"/>
              <w:jc w:val="center"/>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否</w:t>
            </w:r>
          </w:p>
        </w:tc>
        <w:tc>
          <w:tcPr>
            <w:tcW w:w="851" w:type="dxa"/>
            <w:shd w:val="clear" w:color="auto" w:fill="auto"/>
            <w:noWrap/>
            <w:vAlign w:val="top"/>
          </w:tcPr>
          <w:p w14:paraId="60DDFA16">
            <w:pPr>
              <w:spacing w:line="390" w:lineRule="exact"/>
              <w:jc w:val="left"/>
              <w:rPr>
                <w:rFonts w:hint="eastAsia" w:ascii="Times New Roman" w:hAnsi="Times New Roman" w:eastAsia="宋体" w:cs="Times New Roman"/>
                <w:color w:val="000000"/>
                <w:kern w:val="2"/>
                <w:sz w:val="21"/>
                <w:szCs w:val="21"/>
                <w:highlight w:val="none"/>
                <w:lang w:val="en-US" w:eastAsia="zh-CN" w:bidi="ar-SA"/>
              </w:rPr>
            </w:pPr>
            <w:r>
              <w:rPr>
                <w:rFonts w:hint="eastAsia"/>
                <w:color w:val="000000"/>
                <w:sz w:val="21"/>
                <w:szCs w:val="21"/>
                <w:highlight w:val="none"/>
              </w:rPr>
              <w:t>否</w:t>
            </w:r>
          </w:p>
        </w:tc>
      </w:tr>
    </w:tbl>
    <w:p w14:paraId="6A9FED99">
      <w:pPr>
        <w:snapToGrid w:val="0"/>
        <w:spacing w:line="276" w:lineRule="auto"/>
        <w:ind w:firstLine="480" w:firstLineChars="200"/>
        <w:outlineLvl w:val="1"/>
        <w:rPr>
          <w:rFonts w:hint="eastAsia"/>
          <w:bCs/>
          <w:color w:val="000000"/>
          <w:sz w:val="24"/>
          <w:highlight w:val="yellow"/>
          <w:lang w:eastAsia="zh-CN"/>
        </w:rPr>
      </w:pPr>
    </w:p>
    <w:p w14:paraId="3EC2EEA0">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6C8447D9">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钟博、宋建荣、王磊、王春雨、龙燕、苏强、王华涛、王耀西、余郁、王新波</w:t>
      </w:r>
    </w:p>
    <w:p w14:paraId="1DE12DB0">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14593B28">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威海云山科技有限公司、哈尔滨工业大学（威海）、万华节能科技集团股份有限公司、北京东方雨虹防水技术股份有限公司、山东船舶技术研究院</w:t>
      </w:r>
    </w:p>
    <w:p w14:paraId="005447C6">
      <w:pPr>
        <w:spacing w:line="360" w:lineRule="auto"/>
        <w:rPr>
          <w:rFonts w:hint="eastAsia" w:ascii="黑体" w:hAnsi="黑体" w:eastAsia="黑体" w:cs="Calibri"/>
          <w:sz w:val="32"/>
          <w:szCs w:val="32"/>
          <w:lang w:val="en-US" w:eastAsia="zh-CN"/>
        </w:rPr>
      </w:pPr>
    </w:p>
    <w:p w14:paraId="7CF4BB3B">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r>
        <w:rPr>
          <w:rFonts w:hint="eastAsia" w:ascii="黑体" w:hAnsi="黑体" w:eastAsia="黑体" w:cs="Calibri"/>
          <w:sz w:val="32"/>
          <w:szCs w:val="32"/>
          <w:lang w:val="en-US" w:eastAsia="zh-CN"/>
        </w:rPr>
        <w:t>项目6：</w:t>
      </w:r>
    </w:p>
    <w:p w14:paraId="7F4261C3">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579E680D">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超低损耗光纤制备关键技术及应用</w:t>
      </w:r>
    </w:p>
    <w:p w14:paraId="5208C757">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698115BC">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0CEC3288">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04A969FF">
      <w:pPr>
        <w:spacing w:line="288" w:lineRule="auto"/>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本项目“超低损耗光纤制备关键技术及应用”，旨在解决大数据、人工智能和物联网等新一代信息技术对超高速、长距离、大容量传输的需求。项目团队依托山东省重大科技创新工程等项目，系统开展了超低损耗光纤产业化研究，成功解决了超低损耗光纤制造中的一系列关键技术难题。通过精确控制芯层-包层折射率差，消除了杂质影响，实现了低于0.170 dB/km的超低损耗光纤设计。自主研发出新型VAD和OVD沉积设备，打破了长期以来依赖进口的局面，成为国内首家实现光纤预制棒生产设备自主生产的厂家。建设了36条超低损耗光纤高速拉丝生产线，提升了光纤拉丝速度20%。参与制定国际标准1项、国家标准2项、行业标准5项，获授权国家发明专利、实用新型专利28项。本项目所取得的技术成果，解决了制约我国新一代光通信技术发展的“卡脖子”问题，极大地促进了我国光通信产业的发展。</w:t>
      </w:r>
    </w:p>
    <w:p w14:paraId="6C13A59B">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687D3EA1">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二</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0425A4A6">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7E47A7E4">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随着大数据、人工智能、物联网等新一代信息技术的高速发展，新型数字基础设施加快升级对超高速、长距离、大容量传输的超低损耗光纤制造技术提出了新的挑战，已成为制约我国新一代光通信技术发展的“卡脖子”技术。项目团队依托山东省重点研发计划（重大科技创新工程）等项目，系统开展了超低损耗光纤产业化研究，解决了制约超低损耗光纤制造的高效沉积、高速拉丝、缺陷控制等一系列关键技术难题，实现了超低损耗光纤国产化替代，主要技术指标达到国内领先水平，为我国新一代光通信技术发展提供了关键支撑。取得了以下创新成果：</w:t>
      </w:r>
      <w:bookmarkStart w:id="9" w:name="_Toc2576"/>
    </w:p>
    <w:p w14:paraId="42BCD3B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1.研发了满足超低损耗光纤产业化生产的包层下陷式波导结构</w:t>
      </w:r>
      <w:bookmarkEnd w:id="9"/>
      <w:r>
        <w:rPr>
          <w:rFonts w:hint="eastAsia" w:ascii="宋体" w:hAnsi="宋体" w:eastAsia="宋体" w:cs="Times New Roman"/>
          <w:sz w:val="24"/>
          <w:szCs w:val="24"/>
          <w:lang w:val="en-US" w:eastAsia="zh-CN"/>
        </w:rPr>
        <w:t>。优化设计了超低损耗光纤纯硅芯层包层下陷式波导结构，减少锗掺杂，提升芯层分子纯度，将芯层-包层相对折射率差精确控制在-0.25 %～-0.45 %，实现了光信号全反射传输，降低了传输损耗，解决了损耗值达到0.170 dB/km以下的超低损耗光纤设计关键难题。</w:t>
      </w:r>
      <w:bookmarkStart w:id="10" w:name="_Toc17211"/>
    </w:p>
    <w:p w14:paraId="096B66F6">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2.独创光纤预制棒芯层和包层高效沉积国产化设备</w:t>
      </w:r>
      <w:bookmarkEnd w:id="10"/>
      <w:r>
        <w:rPr>
          <w:rFonts w:hint="eastAsia" w:ascii="宋体" w:hAnsi="宋体" w:eastAsia="宋体" w:cs="Times New Roman"/>
          <w:sz w:val="24"/>
          <w:szCs w:val="24"/>
          <w:lang w:val="en-US" w:eastAsia="zh-CN"/>
        </w:rPr>
        <w:t>。自主设计研发出新型VAD芯层沉积设备和OVD包层沉积设备，芯层喷灯控制粉体生长速度，包层喷灯控制掺杂氟元素，提升了芯层-包层相对折射率差控制精度，优化气体掺杂，硅芯层下陷内包层瑞利散射减至0.745 dB/km·μm⁻⁴。解决了超低损耗光纤预制棒产业化生产高效沉积制造难题，打破了国际设备技术壁垒，实现了设备国产化。</w:t>
      </w:r>
      <w:bookmarkStart w:id="11" w:name="_Toc13339"/>
    </w:p>
    <w:p w14:paraId="5B80202D">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3.建设满足产业化生产的高速光纤拉丝生产线</w:t>
      </w:r>
      <w:bookmarkEnd w:id="11"/>
      <w:r>
        <w:rPr>
          <w:rFonts w:hint="eastAsia" w:ascii="宋体" w:hAnsi="宋体" w:eastAsia="宋体" w:cs="Times New Roman"/>
          <w:sz w:val="24"/>
          <w:szCs w:val="24"/>
          <w:lang w:val="en-US" w:eastAsia="zh-CN"/>
        </w:rPr>
        <w:t>。建设了36条光纤高速拉丝生产线，实现了光纤预制棒和光纤产品全流程的智能在线监测和生产设备的精准控制，拉丝速度提升了20 %，制备出损耗值达到0.170 dB/km以下的光纤，优于国家标准的0.230 dB/km，超低损耗光纤核心技术指标达到国内领先水平。</w:t>
      </w:r>
    </w:p>
    <w:p w14:paraId="482B24AA">
      <w:pPr>
        <w:spacing w:line="288" w:lineRule="auto"/>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项目获国家发明专利14项、实用新型专利14项，参与制定国际标准1项、国家标准2项、行业标准5项，主导制定团体标准1项、参与制定团体标准9项，发表学术论文4篇，培养省部级人才5名、博士后3名。项目产品已在陆地长途干线传输系统、高速数据中心网络等领域应用，解决了信号衰减大、传输距离受限、数据传输速率低等行业瓶颈问题，组建了山东省最大的光纤光缆研发和生产基地，产能位居山东省第一。近两年，新增销售收入14.52亿元。荣获国家级重点小巨人、山东省先进级智能工厂、山东省数字化车间、山东省瞪羚企业、山东省首件套电子产品、山东省制造业单项冠军等荣誉称号。</w:t>
      </w:r>
    </w:p>
    <w:p w14:paraId="1FB9A699">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958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851"/>
        <w:gridCol w:w="850"/>
        <w:gridCol w:w="1134"/>
        <w:gridCol w:w="992"/>
        <w:gridCol w:w="851"/>
      </w:tblGrid>
      <w:tr w14:paraId="1C4783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51" w:type="dxa"/>
            <w:vAlign w:val="center"/>
          </w:tcPr>
          <w:p w14:paraId="4D929D49">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知识产权（标准）类别</w:t>
            </w:r>
          </w:p>
        </w:tc>
        <w:tc>
          <w:tcPr>
            <w:tcW w:w="1159" w:type="dxa"/>
            <w:vAlign w:val="center"/>
          </w:tcPr>
          <w:p w14:paraId="0CA8DAA1">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知识产权（标准）具体名称</w:t>
            </w:r>
          </w:p>
        </w:tc>
        <w:tc>
          <w:tcPr>
            <w:tcW w:w="684" w:type="dxa"/>
            <w:vAlign w:val="center"/>
          </w:tcPr>
          <w:p w14:paraId="44D8158D">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国家</w:t>
            </w:r>
          </w:p>
          <w:p w14:paraId="30BF8B81">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（地区）</w:t>
            </w:r>
          </w:p>
        </w:tc>
        <w:tc>
          <w:tcPr>
            <w:tcW w:w="709" w:type="dxa"/>
            <w:vAlign w:val="center"/>
          </w:tcPr>
          <w:p w14:paraId="3F57A011">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授权号（标准编号）</w:t>
            </w:r>
          </w:p>
        </w:tc>
        <w:tc>
          <w:tcPr>
            <w:tcW w:w="851" w:type="dxa"/>
            <w:vAlign w:val="center"/>
          </w:tcPr>
          <w:p w14:paraId="1FA47B9A">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授权（标准发布）日期</w:t>
            </w:r>
          </w:p>
        </w:tc>
        <w:tc>
          <w:tcPr>
            <w:tcW w:w="850" w:type="dxa"/>
            <w:vAlign w:val="center"/>
          </w:tcPr>
          <w:p w14:paraId="04268B1B">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证书编号（标准批准发布部门）</w:t>
            </w:r>
          </w:p>
        </w:tc>
        <w:tc>
          <w:tcPr>
            <w:tcW w:w="851" w:type="dxa"/>
            <w:vAlign w:val="center"/>
          </w:tcPr>
          <w:p w14:paraId="55B33B36">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权利人（标准起草单位）</w:t>
            </w:r>
          </w:p>
        </w:tc>
        <w:tc>
          <w:tcPr>
            <w:tcW w:w="850" w:type="dxa"/>
            <w:vAlign w:val="center"/>
          </w:tcPr>
          <w:p w14:paraId="57F36D7E">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发明人（标准起草人）</w:t>
            </w:r>
          </w:p>
        </w:tc>
        <w:tc>
          <w:tcPr>
            <w:tcW w:w="1134" w:type="dxa"/>
            <w:vAlign w:val="center"/>
          </w:tcPr>
          <w:p w14:paraId="30BC63AD">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发明专利（标准）有效状态</w:t>
            </w:r>
          </w:p>
        </w:tc>
        <w:tc>
          <w:tcPr>
            <w:tcW w:w="992" w:type="dxa"/>
            <w:vAlign w:val="center"/>
          </w:tcPr>
          <w:p w14:paraId="4648A2B6">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第一完成人是否为发明人（标准起草人）</w:t>
            </w:r>
          </w:p>
        </w:tc>
        <w:tc>
          <w:tcPr>
            <w:tcW w:w="851" w:type="dxa"/>
            <w:vAlign w:val="center"/>
          </w:tcPr>
          <w:p w14:paraId="6B97092A">
            <w:pPr>
              <w:pStyle w:val="3"/>
              <w:adjustRightInd w:val="0"/>
              <w:snapToGrid w:val="0"/>
              <w:spacing w:line="240" w:lineRule="auto"/>
              <w:ind w:firstLine="0" w:firstLineChars="0"/>
              <w:jc w:val="center"/>
              <w:rPr>
                <w:rFonts w:ascii="Times New Roman"/>
                <w:color w:val="000000"/>
                <w:sz w:val="21"/>
              </w:rPr>
            </w:pPr>
            <w:r>
              <w:rPr>
                <w:rFonts w:ascii="Times New Roman"/>
                <w:color w:val="000000"/>
                <w:sz w:val="21"/>
              </w:rPr>
              <w:t>第一完成单位是否为权利人（标准起草单位）</w:t>
            </w:r>
          </w:p>
        </w:tc>
      </w:tr>
      <w:tr w14:paraId="629FCA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7E89A71D">
            <w:pPr>
              <w:pStyle w:val="3"/>
              <w:spacing w:line="240" w:lineRule="auto"/>
              <w:ind w:firstLine="0" w:firstLineChars="0"/>
              <w:jc w:val="left"/>
              <w:rPr>
                <w:rFonts w:ascii="Times New Roman"/>
                <w:color w:val="000000"/>
                <w:sz w:val="21"/>
                <w:szCs w:val="21"/>
              </w:rPr>
            </w:pPr>
            <w:r>
              <w:rPr>
                <w:rFonts w:ascii="Times New Roman"/>
                <w:color w:val="000000"/>
                <w:sz w:val="21"/>
                <w:szCs w:val="21"/>
              </w:rPr>
              <w:t>发明专利</w:t>
            </w:r>
          </w:p>
        </w:tc>
        <w:tc>
          <w:tcPr>
            <w:tcW w:w="1159" w:type="dxa"/>
          </w:tcPr>
          <w:p w14:paraId="01DCFE6C">
            <w:pPr>
              <w:pStyle w:val="3"/>
              <w:spacing w:line="240" w:lineRule="auto"/>
              <w:ind w:firstLine="0" w:firstLineChars="0"/>
              <w:jc w:val="left"/>
              <w:rPr>
                <w:rFonts w:ascii="Times New Roman"/>
                <w:color w:val="000000"/>
                <w:sz w:val="21"/>
                <w:szCs w:val="21"/>
              </w:rPr>
            </w:pPr>
            <w:r>
              <w:rPr>
                <w:rFonts w:ascii="Times New Roman"/>
                <w:color w:val="000000"/>
                <w:sz w:val="21"/>
                <w:szCs w:val="21"/>
              </w:rPr>
              <w:t>一种单模阶跃型聚合物光纤及其制备方法</w:t>
            </w:r>
          </w:p>
        </w:tc>
        <w:tc>
          <w:tcPr>
            <w:tcW w:w="684" w:type="dxa"/>
          </w:tcPr>
          <w:p w14:paraId="16192484">
            <w:pPr>
              <w:pStyle w:val="3"/>
              <w:spacing w:line="240" w:lineRule="auto"/>
              <w:ind w:firstLine="0" w:firstLineChars="0"/>
              <w:jc w:val="left"/>
              <w:rPr>
                <w:rFonts w:ascii="Times New Roman"/>
                <w:color w:val="000000"/>
                <w:sz w:val="21"/>
                <w:szCs w:val="21"/>
              </w:rPr>
            </w:pPr>
            <w:r>
              <w:rPr>
                <w:rFonts w:ascii="Times New Roman"/>
                <w:color w:val="000000"/>
                <w:sz w:val="21"/>
                <w:szCs w:val="21"/>
              </w:rPr>
              <w:t>中国</w:t>
            </w:r>
          </w:p>
        </w:tc>
        <w:tc>
          <w:tcPr>
            <w:tcW w:w="709" w:type="dxa"/>
          </w:tcPr>
          <w:p w14:paraId="5D9AA708">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ZL202010904696</w:t>
            </w:r>
            <w:r>
              <w:rPr>
                <w:rFonts w:ascii="Times New Roman"/>
                <w:color w:val="000000"/>
                <w:sz w:val="21"/>
                <w:szCs w:val="21"/>
              </w:rPr>
              <w:t>.</w:t>
            </w:r>
            <w:r>
              <w:rPr>
                <w:rFonts w:ascii="Times New Roman" w:hAnsi="Times New Roman"/>
                <w:color w:val="000000"/>
                <w:sz w:val="21"/>
                <w:szCs w:val="21"/>
              </w:rPr>
              <w:t>6</w:t>
            </w:r>
          </w:p>
        </w:tc>
        <w:tc>
          <w:tcPr>
            <w:tcW w:w="851" w:type="dxa"/>
          </w:tcPr>
          <w:p w14:paraId="1106CEE7">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5</w:t>
            </w:r>
            <w:r>
              <w:rPr>
                <w:rFonts w:ascii="Times New Roman"/>
                <w:color w:val="000000"/>
                <w:sz w:val="21"/>
                <w:szCs w:val="21"/>
              </w:rPr>
              <w:t>.</w:t>
            </w:r>
            <w:r>
              <w:rPr>
                <w:rFonts w:ascii="Times New Roman" w:hAnsi="Times New Roman"/>
                <w:color w:val="000000"/>
                <w:sz w:val="21"/>
                <w:szCs w:val="21"/>
              </w:rPr>
              <w:t>18</w:t>
            </w:r>
          </w:p>
        </w:tc>
        <w:tc>
          <w:tcPr>
            <w:tcW w:w="850" w:type="dxa"/>
          </w:tcPr>
          <w:p w14:paraId="4D3C2419">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4433903</w:t>
            </w:r>
            <w:r>
              <w:rPr>
                <w:rFonts w:ascii="Times New Roman"/>
                <w:color w:val="000000"/>
                <w:sz w:val="21"/>
                <w:szCs w:val="21"/>
              </w:rPr>
              <w:t>号</w:t>
            </w:r>
          </w:p>
        </w:tc>
        <w:tc>
          <w:tcPr>
            <w:tcW w:w="851" w:type="dxa"/>
          </w:tcPr>
          <w:p w14:paraId="1741A50E">
            <w:pPr>
              <w:pStyle w:val="3"/>
              <w:spacing w:line="240" w:lineRule="auto"/>
              <w:ind w:firstLine="0" w:firstLineChars="0"/>
              <w:jc w:val="left"/>
              <w:rPr>
                <w:rFonts w:ascii="Times New Roman"/>
                <w:color w:val="000000"/>
                <w:sz w:val="21"/>
                <w:szCs w:val="21"/>
              </w:rPr>
            </w:pPr>
            <w:r>
              <w:rPr>
                <w:rFonts w:ascii="Times New Roman"/>
                <w:color w:val="000000"/>
                <w:sz w:val="21"/>
                <w:szCs w:val="21"/>
              </w:rPr>
              <w:t>威海长和光导科技有限公司、哈尔滨工业大学（威海）</w:t>
            </w:r>
          </w:p>
        </w:tc>
        <w:tc>
          <w:tcPr>
            <w:tcW w:w="850" w:type="dxa"/>
          </w:tcPr>
          <w:p w14:paraId="4C65D8FC">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陈卫东、王传杰、张鹏、张明立</w:t>
            </w:r>
          </w:p>
        </w:tc>
        <w:tc>
          <w:tcPr>
            <w:tcW w:w="1134" w:type="dxa"/>
          </w:tcPr>
          <w:p w14:paraId="7A421FA6">
            <w:pPr>
              <w:pStyle w:val="3"/>
              <w:spacing w:line="240" w:lineRule="auto"/>
              <w:ind w:firstLine="0" w:firstLineChars="0"/>
              <w:jc w:val="left"/>
              <w:rPr>
                <w:rFonts w:ascii="Times New Roman"/>
                <w:color w:val="000000"/>
                <w:sz w:val="21"/>
                <w:szCs w:val="21"/>
              </w:rPr>
            </w:pPr>
            <w:r>
              <w:rPr>
                <w:rFonts w:ascii="Times New Roman"/>
                <w:color w:val="000000"/>
                <w:sz w:val="21"/>
                <w:szCs w:val="21"/>
              </w:rPr>
              <w:t>有效</w:t>
            </w:r>
          </w:p>
        </w:tc>
        <w:tc>
          <w:tcPr>
            <w:tcW w:w="992" w:type="dxa"/>
          </w:tcPr>
          <w:p w14:paraId="55C516EB">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050D19B4">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r>
      <w:tr w14:paraId="1B656E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271C44F8">
            <w:pPr>
              <w:spacing w:line="240" w:lineRule="auto"/>
              <w:jc w:val="left"/>
              <w:rPr>
                <w:color w:val="000000"/>
                <w:szCs w:val="21"/>
              </w:rPr>
            </w:pPr>
            <w:r>
              <w:rPr>
                <w:color w:val="000000"/>
                <w:szCs w:val="21"/>
              </w:rPr>
              <w:t>发明专利</w:t>
            </w:r>
          </w:p>
        </w:tc>
        <w:tc>
          <w:tcPr>
            <w:tcW w:w="1159" w:type="dxa"/>
          </w:tcPr>
          <w:p w14:paraId="028E940C">
            <w:pPr>
              <w:pStyle w:val="3"/>
              <w:spacing w:line="240" w:lineRule="auto"/>
              <w:ind w:firstLine="0" w:firstLineChars="0"/>
              <w:jc w:val="left"/>
              <w:rPr>
                <w:rFonts w:ascii="Times New Roman"/>
                <w:color w:val="000000"/>
                <w:sz w:val="21"/>
                <w:szCs w:val="21"/>
              </w:rPr>
            </w:pPr>
            <w:r>
              <w:rPr>
                <w:rFonts w:ascii="Times New Roman"/>
                <w:color w:val="000000"/>
                <w:sz w:val="21"/>
                <w:szCs w:val="21"/>
              </w:rPr>
              <w:t>一种长锥形光纤的制造装置及其使用方法</w:t>
            </w:r>
          </w:p>
        </w:tc>
        <w:tc>
          <w:tcPr>
            <w:tcW w:w="684" w:type="dxa"/>
          </w:tcPr>
          <w:p w14:paraId="32D23B72">
            <w:pPr>
              <w:spacing w:line="240" w:lineRule="auto"/>
              <w:jc w:val="left"/>
              <w:rPr>
                <w:color w:val="000000"/>
                <w:szCs w:val="21"/>
              </w:rPr>
            </w:pPr>
            <w:r>
              <w:rPr>
                <w:color w:val="000000"/>
                <w:szCs w:val="21"/>
              </w:rPr>
              <w:t>中国</w:t>
            </w:r>
          </w:p>
        </w:tc>
        <w:tc>
          <w:tcPr>
            <w:tcW w:w="709" w:type="dxa"/>
          </w:tcPr>
          <w:p w14:paraId="463F48E7">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ZL202011597927</w:t>
            </w:r>
            <w:r>
              <w:rPr>
                <w:rFonts w:ascii="Times New Roman"/>
                <w:color w:val="000000"/>
                <w:sz w:val="21"/>
                <w:szCs w:val="21"/>
              </w:rPr>
              <w:t>.</w:t>
            </w:r>
            <w:r>
              <w:rPr>
                <w:rFonts w:ascii="Times New Roman" w:hAnsi="Times New Roman"/>
                <w:color w:val="000000"/>
                <w:sz w:val="21"/>
                <w:szCs w:val="21"/>
              </w:rPr>
              <w:t>X</w:t>
            </w:r>
          </w:p>
        </w:tc>
        <w:tc>
          <w:tcPr>
            <w:tcW w:w="851" w:type="dxa"/>
          </w:tcPr>
          <w:p w14:paraId="04DC9126">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8</w:t>
            </w:r>
            <w:r>
              <w:rPr>
                <w:rFonts w:ascii="Times New Roman"/>
                <w:color w:val="000000"/>
                <w:sz w:val="21"/>
                <w:szCs w:val="21"/>
              </w:rPr>
              <w:t>.</w:t>
            </w:r>
            <w:r>
              <w:rPr>
                <w:rFonts w:ascii="Times New Roman" w:hAnsi="Times New Roman"/>
                <w:color w:val="000000"/>
                <w:sz w:val="21"/>
                <w:szCs w:val="21"/>
              </w:rPr>
              <w:t>31</w:t>
            </w:r>
          </w:p>
        </w:tc>
        <w:tc>
          <w:tcPr>
            <w:tcW w:w="850" w:type="dxa"/>
          </w:tcPr>
          <w:p w14:paraId="1CB9205F">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4649162</w:t>
            </w:r>
            <w:r>
              <w:rPr>
                <w:rFonts w:ascii="Times New Roman"/>
                <w:color w:val="000000"/>
                <w:sz w:val="21"/>
                <w:szCs w:val="21"/>
              </w:rPr>
              <w:t>号</w:t>
            </w:r>
          </w:p>
        </w:tc>
        <w:tc>
          <w:tcPr>
            <w:tcW w:w="851" w:type="dxa"/>
          </w:tcPr>
          <w:p w14:paraId="051B8D85">
            <w:pPr>
              <w:spacing w:line="240" w:lineRule="auto"/>
              <w:jc w:val="left"/>
              <w:rPr>
                <w:color w:val="000000"/>
                <w:szCs w:val="21"/>
              </w:rPr>
            </w:pPr>
            <w:r>
              <w:rPr>
                <w:color w:val="000000"/>
                <w:szCs w:val="21"/>
              </w:rPr>
              <w:t>威海长和光导科技有限公司、哈尔滨工业大学（威海）</w:t>
            </w:r>
          </w:p>
        </w:tc>
        <w:tc>
          <w:tcPr>
            <w:tcW w:w="850" w:type="dxa"/>
          </w:tcPr>
          <w:p w14:paraId="0D10D2DA">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陈卫东、王传杰、张鹏、张明立</w:t>
            </w:r>
          </w:p>
        </w:tc>
        <w:tc>
          <w:tcPr>
            <w:tcW w:w="1134" w:type="dxa"/>
          </w:tcPr>
          <w:p w14:paraId="5975BD20">
            <w:pPr>
              <w:spacing w:line="240" w:lineRule="auto"/>
              <w:jc w:val="left"/>
              <w:rPr>
                <w:color w:val="000000"/>
                <w:szCs w:val="21"/>
              </w:rPr>
            </w:pPr>
            <w:r>
              <w:rPr>
                <w:color w:val="000000"/>
                <w:szCs w:val="21"/>
              </w:rPr>
              <w:t>有效</w:t>
            </w:r>
          </w:p>
        </w:tc>
        <w:tc>
          <w:tcPr>
            <w:tcW w:w="992" w:type="dxa"/>
          </w:tcPr>
          <w:p w14:paraId="14E55CDA">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3E27E412">
            <w:pPr>
              <w:spacing w:line="240" w:lineRule="auto"/>
              <w:jc w:val="left"/>
              <w:rPr>
                <w:color w:val="000000"/>
                <w:szCs w:val="21"/>
              </w:rPr>
            </w:pPr>
            <w:r>
              <w:rPr>
                <w:color w:val="000000"/>
                <w:szCs w:val="21"/>
              </w:rPr>
              <w:t>是</w:t>
            </w:r>
          </w:p>
        </w:tc>
      </w:tr>
      <w:tr w14:paraId="12D613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1D45E2DC">
            <w:pPr>
              <w:spacing w:line="240" w:lineRule="auto"/>
              <w:jc w:val="left"/>
              <w:rPr>
                <w:color w:val="000000"/>
                <w:szCs w:val="21"/>
              </w:rPr>
            </w:pPr>
            <w:r>
              <w:rPr>
                <w:color w:val="000000"/>
                <w:szCs w:val="21"/>
              </w:rPr>
              <w:t>发明专利</w:t>
            </w:r>
          </w:p>
        </w:tc>
        <w:tc>
          <w:tcPr>
            <w:tcW w:w="1159" w:type="dxa"/>
          </w:tcPr>
          <w:p w14:paraId="1D1CC5B3">
            <w:pPr>
              <w:pStyle w:val="3"/>
              <w:spacing w:line="240" w:lineRule="auto"/>
              <w:ind w:firstLine="0" w:firstLineChars="0"/>
              <w:jc w:val="left"/>
              <w:rPr>
                <w:rFonts w:ascii="Times New Roman"/>
                <w:color w:val="000000"/>
                <w:sz w:val="21"/>
                <w:szCs w:val="21"/>
              </w:rPr>
            </w:pPr>
            <w:r>
              <w:rPr>
                <w:rFonts w:ascii="Times New Roman"/>
                <w:color w:val="000000"/>
                <w:sz w:val="21"/>
                <w:szCs w:val="21"/>
              </w:rPr>
              <w:t>一种近红外波段宽带发射稀土掺杂铋酸盐光纤玻璃及其制备方法</w:t>
            </w:r>
          </w:p>
        </w:tc>
        <w:tc>
          <w:tcPr>
            <w:tcW w:w="684" w:type="dxa"/>
          </w:tcPr>
          <w:p w14:paraId="73D92B35">
            <w:pPr>
              <w:spacing w:line="240" w:lineRule="auto"/>
              <w:jc w:val="left"/>
              <w:rPr>
                <w:color w:val="000000"/>
                <w:szCs w:val="21"/>
              </w:rPr>
            </w:pPr>
            <w:r>
              <w:rPr>
                <w:color w:val="000000"/>
                <w:szCs w:val="21"/>
              </w:rPr>
              <w:t>中国</w:t>
            </w:r>
          </w:p>
        </w:tc>
        <w:tc>
          <w:tcPr>
            <w:tcW w:w="709" w:type="dxa"/>
          </w:tcPr>
          <w:p w14:paraId="6D5B7F85">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ZL202110174003</w:t>
            </w:r>
            <w:r>
              <w:rPr>
                <w:rFonts w:ascii="Times New Roman"/>
                <w:color w:val="000000"/>
                <w:sz w:val="21"/>
                <w:szCs w:val="21"/>
              </w:rPr>
              <w:t>.</w:t>
            </w:r>
            <w:r>
              <w:rPr>
                <w:rFonts w:ascii="Times New Roman" w:hAnsi="Times New Roman"/>
                <w:color w:val="000000"/>
                <w:sz w:val="21"/>
                <w:szCs w:val="21"/>
              </w:rPr>
              <w:t>7</w:t>
            </w:r>
          </w:p>
        </w:tc>
        <w:tc>
          <w:tcPr>
            <w:tcW w:w="851" w:type="dxa"/>
          </w:tcPr>
          <w:p w14:paraId="6A38077A">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8</w:t>
            </w:r>
            <w:r>
              <w:rPr>
                <w:rFonts w:ascii="Times New Roman"/>
                <w:color w:val="000000"/>
                <w:sz w:val="21"/>
                <w:szCs w:val="21"/>
              </w:rPr>
              <w:t>.</w:t>
            </w:r>
            <w:r>
              <w:rPr>
                <w:rFonts w:ascii="Times New Roman" w:hAnsi="Times New Roman"/>
                <w:color w:val="000000"/>
                <w:sz w:val="21"/>
                <w:szCs w:val="21"/>
              </w:rPr>
              <w:t>31</w:t>
            </w:r>
          </w:p>
        </w:tc>
        <w:tc>
          <w:tcPr>
            <w:tcW w:w="850" w:type="dxa"/>
          </w:tcPr>
          <w:p w14:paraId="0283BE66">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4650098</w:t>
            </w:r>
            <w:r>
              <w:rPr>
                <w:rFonts w:ascii="Times New Roman"/>
                <w:color w:val="000000"/>
                <w:sz w:val="21"/>
                <w:szCs w:val="21"/>
              </w:rPr>
              <w:t>号</w:t>
            </w:r>
          </w:p>
        </w:tc>
        <w:tc>
          <w:tcPr>
            <w:tcW w:w="851" w:type="dxa"/>
          </w:tcPr>
          <w:p w14:paraId="132BF1D3">
            <w:pPr>
              <w:spacing w:line="240" w:lineRule="auto"/>
              <w:jc w:val="left"/>
              <w:rPr>
                <w:color w:val="000000"/>
                <w:szCs w:val="21"/>
              </w:rPr>
            </w:pPr>
            <w:r>
              <w:rPr>
                <w:color w:val="000000"/>
                <w:szCs w:val="21"/>
              </w:rPr>
              <w:t>威海长和光导科技有限公司、哈尔滨工业大学（威海）</w:t>
            </w:r>
          </w:p>
        </w:tc>
        <w:tc>
          <w:tcPr>
            <w:tcW w:w="850" w:type="dxa"/>
          </w:tcPr>
          <w:p w14:paraId="17E8E9EC">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陈卫东、王传杰、张鹏、魏敏、张桂林、张明立</w:t>
            </w:r>
          </w:p>
        </w:tc>
        <w:tc>
          <w:tcPr>
            <w:tcW w:w="1134" w:type="dxa"/>
          </w:tcPr>
          <w:p w14:paraId="5D62CB0A">
            <w:pPr>
              <w:spacing w:line="240" w:lineRule="auto"/>
              <w:jc w:val="left"/>
              <w:rPr>
                <w:color w:val="000000"/>
                <w:szCs w:val="21"/>
              </w:rPr>
            </w:pPr>
            <w:r>
              <w:rPr>
                <w:color w:val="000000"/>
                <w:szCs w:val="21"/>
              </w:rPr>
              <w:t>有效</w:t>
            </w:r>
          </w:p>
        </w:tc>
        <w:tc>
          <w:tcPr>
            <w:tcW w:w="992" w:type="dxa"/>
          </w:tcPr>
          <w:p w14:paraId="32142356">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499C78E0">
            <w:pPr>
              <w:spacing w:line="240" w:lineRule="auto"/>
              <w:jc w:val="left"/>
              <w:rPr>
                <w:color w:val="000000"/>
                <w:szCs w:val="21"/>
              </w:rPr>
            </w:pPr>
            <w:r>
              <w:rPr>
                <w:color w:val="000000"/>
                <w:szCs w:val="21"/>
              </w:rPr>
              <w:t>是</w:t>
            </w:r>
          </w:p>
        </w:tc>
      </w:tr>
      <w:tr w14:paraId="0445D8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39A4AB5E">
            <w:pPr>
              <w:spacing w:line="240" w:lineRule="auto"/>
              <w:jc w:val="left"/>
              <w:rPr>
                <w:color w:val="000000"/>
                <w:szCs w:val="21"/>
              </w:rPr>
            </w:pPr>
            <w:r>
              <w:rPr>
                <w:color w:val="000000"/>
                <w:szCs w:val="21"/>
              </w:rPr>
              <w:t>发明专利</w:t>
            </w:r>
          </w:p>
        </w:tc>
        <w:tc>
          <w:tcPr>
            <w:tcW w:w="1159" w:type="dxa"/>
          </w:tcPr>
          <w:p w14:paraId="7D4EF4FC">
            <w:pPr>
              <w:pStyle w:val="3"/>
              <w:spacing w:line="240" w:lineRule="auto"/>
              <w:ind w:firstLine="0" w:firstLineChars="0"/>
              <w:jc w:val="left"/>
              <w:rPr>
                <w:rFonts w:ascii="Times New Roman"/>
                <w:color w:val="000000"/>
                <w:sz w:val="21"/>
                <w:szCs w:val="21"/>
              </w:rPr>
            </w:pPr>
            <w:r>
              <w:rPr>
                <w:rFonts w:ascii="Times New Roman"/>
                <w:color w:val="000000"/>
                <w:sz w:val="21"/>
                <w:szCs w:val="21"/>
              </w:rPr>
              <w:t>一种</w:t>
            </w:r>
            <w:r>
              <w:rPr>
                <w:rFonts w:ascii="Times New Roman" w:hAnsi="Times New Roman"/>
                <w:color w:val="000000"/>
                <w:sz w:val="21"/>
                <w:szCs w:val="21"/>
              </w:rPr>
              <w:t>Pr3</w:t>
            </w:r>
            <w:r>
              <w:rPr>
                <w:rFonts w:ascii="Times New Roman"/>
                <w:color w:val="000000"/>
                <w:sz w:val="21"/>
                <w:szCs w:val="21"/>
              </w:rPr>
              <w:t>+</w:t>
            </w:r>
            <w:r>
              <w:rPr>
                <w:rFonts w:ascii="Times New Roman" w:hAnsi="Times New Roman"/>
                <w:color w:val="000000"/>
                <w:sz w:val="21"/>
                <w:szCs w:val="21"/>
              </w:rPr>
              <w:t>Ho3</w:t>
            </w:r>
            <w:r>
              <w:rPr>
                <w:rFonts w:ascii="Times New Roman"/>
                <w:color w:val="000000"/>
                <w:sz w:val="21"/>
                <w:szCs w:val="21"/>
              </w:rPr>
              <w:t>＋掺杂</w:t>
            </w:r>
            <w:r>
              <w:rPr>
                <w:rFonts w:ascii="Times New Roman" w:hAnsi="Times New Roman"/>
                <w:color w:val="000000"/>
                <w:sz w:val="21"/>
                <w:szCs w:val="21"/>
              </w:rPr>
              <w:t>ZAlFB</w:t>
            </w:r>
            <w:r>
              <w:rPr>
                <w:rFonts w:ascii="Times New Roman"/>
                <w:color w:val="000000"/>
                <w:sz w:val="21"/>
                <w:szCs w:val="21"/>
              </w:rPr>
              <w:t>光纤玻璃及其制备方法</w:t>
            </w:r>
          </w:p>
        </w:tc>
        <w:tc>
          <w:tcPr>
            <w:tcW w:w="684" w:type="dxa"/>
          </w:tcPr>
          <w:p w14:paraId="59195E75">
            <w:pPr>
              <w:spacing w:line="240" w:lineRule="auto"/>
              <w:jc w:val="left"/>
              <w:rPr>
                <w:color w:val="000000"/>
                <w:szCs w:val="21"/>
              </w:rPr>
            </w:pPr>
            <w:r>
              <w:rPr>
                <w:color w:val="000000"/>
                <w:szCs w:val="21"/>
              </w:rPr>
              <w:t>中国</w:t>
            </w:r>
          </w:p>
        </w:tc>
        <w:tc>
          <w:tcPr>
            <w:tcW w:w="709" w:type="dxa"/>
          </w:tcPr>
          <w:p w14:paraId="3D499289">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ZL202110199924</w:t>
            </w:r>
            <w:r>
              <w:rPr>
                <w:rFonts w:ascii="Times New Roman"/>
                <w:color w:val="000000"/>
                <w:sz w:val="21"/>
                <w:szCs w:val="21"/>
              </w:rPr>
              <w:t>.</w:t>
            </w:r>
            <w:r>
              <w:rPr>
                <w:rFonts w:ascii="Times New Roman" w:hAnsi="Times New Roman"/>
                <w:color w:val="000000"/>
                <w:sz w:val="21"/>
                <w:szCs w:val="21"/>
              </w:rPr>
              <w:t>9</w:t>
            </w:r>
          </w:p>
        </w:tc>
        <w:tc>
          <w:tcPr>
            <w:tcW w:w="851" w:type="dxa"/>
          </w:tcPr>
          <w:p w14:paraId="4A87580D">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8</w:t>
            </w:r>
            <w:r>
              <w:rPr>
                <w:rFonts w:ascii="Times New Roman"/>
                <w:color w:val="000000"/>
                <w:sz w:val="21"/>
                <w:szCs w:val="21"/>
              </w:rPr>
              <w:t>.</w:t>
            </w:r>
            <w:r>
              <w:rPr>
                <w:rFonts w:ascii="Times New Roman" w:hAnsi="Times New Roman"/>
                <w:color w:val="000000"/>
                <w:sz w:val="21"/>
                <w:szCs w:val="21"/>
              </w:rPr>
              <w:t>31</w:t>
            </w:r>
          </w:p>
        </w:tc>
        <w:tc>
          <w:tcPr>
            <w:tcW w:w="850" w:type="dxa"/>
          </w:tcPr>
          <w:p w14:paraId="4549D319">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4650099</w:t>
            </w:r>
            <w:r>
              <w:rPr>
                <w:rFonts w:ascii="Times New Roman"/>
                <w:color w:val="000000"/>
                <w:sz w:val="21"/>
                <w:szCs w:val="21"/>
              </w:rPr>
              <w:t>号</w:t>
            </w:r>
          </w:p>
        </w:tc>
        <w:tc>
          <w:tcPr>
            <w:tcW w:w="851" w:type="dxa"/>
          </w:tcPr>
          <w:p w14:paraId="3C3440E5">
            <w:pPr>
              <w:spacing w:line="240" w:lineRule="auto"/>
              <w:jc w:val="left"/>
              <w:rPr>
                <w:color w:val="000000"/>
                <w:szCs w:val="21"/>
              </w:rPr>
            </w:pPr>
            <w:r>
              <w:rPr>
                <w:color w:val="000000"/>
                <w:szCs w:val="21"/>
              </w:rPr>
              <w:t>威海长和光导科技有限公司、哈尔滨工业大学（威海）</w:t>
            </w:r>
          </w:p>
        </w:tc>
        <w:tc>
          <w:tcPr>
            <w:tcW w:w="850" w:type="dxa"/>
          </w:tcPr>
          <w:p w14:paraId="3BAA70BA">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陈卫东、王传杰、张鹏、魏敏、张桂林、张明立</w:t>
            </w:r>
          </w:p>
        </w:tc>
        <w:tc>
          <w:tcPr>
            <w:tcW w:w="1134" w:type="dxa"/>
          </w:tcPr>
          <w:p w14:paraId="14B359C1">
            <w:pPr>
              <w:spacing w:line="240" w:lineRule="auto"/>
              <w:jc w:val="left"/>
              <w:rPr>
                <w:color w:val="000000"/>
                <w:szCs w:val="21"/>
              </w:rPr>
            </w:pPr>
            <w:r>
              <w:rPr>
                <w:color w:val="000000"/>
                <w:szCs w:val="21"/>
              </w:rPr>
              <w:t>有效</w:t>
            </w:r>
          </w:p>
        </w:tc>
        <w:tc>
          <w:tcPr>
            <w:tcW w:w="992" w:type="dxa"/>
          </w:tcPr>
          <w:p w14:paraId="3F86EDD9">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365F622B">
            <w:pPr>
              <w:spacing w:line="240" w:lineRule="auto"/>
              <w:jc w:val="left"/>
              <w:rPr>
                <w:color w:val="000000"/>
                <w:szCs w:val="21"/>
              </w:rPr>
            </w:pPr>
            <w:r>
              <w:rPr>
                <w:color w:val="000000"/>
                <w:szCs w:val="21"/>
              </w:rPr>
              <w:t>是</w:t>
            </w:r>
          </w:p>
        </w:tc>
      </w:tr>
      <w:tr w14:paraId="5D7CBB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0686C84E">
            <w:pPr>
              <w:spacing w:line="240" w:lineRule="auto"/>
              <w:jc w:val="left"/>
              <w:rPr>
                <w:color w:val="000000"/>
                <w:szCs w:val="21"/>
              </w:rPr>
            </w:pPr>
            <w:r>
              <w:rPr>
                <w:color w:val="000000"/>
                <w:szCs w:val="21"/>
              </w:rPr>
              <w:t>发明专利</w:t>
            </w:r>
          </w:p>
        </w:tc>
        <w:tc>
          <w:tcPr>
            <w:tcW w:w="1159" w:type="dxa"/>
          </w:tcPr>
          <w:p w14:paraId="7BBF07C3">
            <w:pPr>
              <w:pStyle w:val="3"/>
              <w:spacing w:line="240" w:lineRule="auto"/>
              <w:ind w:firstLine="0" w:firstLineChars="0"/>
              <w:jc w:val="left"/>
              <w:rPr>
                <w:rFonts w:ascii="Times New Roman"/>
                <w:color w:val="000000"/>
                <w:sz w:val="21"/>
                <w:szCs w:val="21"/>
              </w:rPr>
            </w:pPr>
            <w:r>
              <w:rPr>
                <w:rFonts w:ascii="Times New Roman"/>
                <w:color w:val="000000"/>
                <w:sz w:val="21"/>
                <w:szCs w:val="21"/>
              </w:rPr>
              <w:t>一种高增益</w:t>
            </w:r>
            <w:r>
              <w:rPr>
                <w:rFonts w:ascii="Times New Roman" w:hAnsi="Times New Roman"/>
                <w:color w:val="000000"/>
                <w:sz w:val="21"/>
                <w:szCs w:val="21"/>
              </w:rPr>
              <w:t>Ho3</w:t>
            </w:r>
            <w:r>
              <w:rPr>
                <w:rFonts w:ascii="Times New Roman"/>
                <w:color w:val="000000"/>
                <w:sz w:val="21"/>
                <w:szCs w:val="21"/>
              </w:rPr>
              <w:t>+</w:t>
            </w:r>
            <w:r>
              <w:rPr>
                <w:rFonts w:ascii="Times New Roman" w:hAnsi="Times New Roman"/>
                <w:color w:val="000000"/>
                <w:sz w:val="21"/>
                <w:szCs w:val="21"/>
              </w:rPr>
              <w:t>Tm3</w:t>
            </w:r>
            <w:r>
              <w:rPr>
                <w:rFonts w:ascii="Times New Roman"/>
                <w:color w:val="000000"/>
                <w:sz w:val="21"/>
                <w:szCs w:val="21"/>
              </w:rPr>
              <w:t>+</w:t>
            </w:r>
            <w:r>
              <w:rPr>
                <w:rFonts w:ascii="Times New Roman" w:hAnsi="Times New Roman"/>
                <w:color w:val="000000"/>
                <w:sz w:val="21"/>
                <w:szCs w:val="21"/>
              </w:rPr>
              <w:t>Yb3</w:t>
            </w:r>
            <w:r>
              <w:rPr>
                <w:rFonts w:ascii="Times New Roman"/>
                <w:color w:val="000000"/>
                <w:sz w:val="21"/>
                <w:szCs w:val="21"/>
              </w:rPr>
              <w:t>+共掺石英光纤及其制备方法</w:t>
            </w:r>
          </w:p>
        </w:tc>
        <w:tc>
          <w:tcPr>
            <w:tcW w:w="684" w:type="dxa"/>
          </w:tcPr>
          <w:p w14:paraId="6A99C337">
            <w:pPr>
              <w:spacing w:line="240" w:lineRule="auto"/>
              <w:jc w:val="left"/>
              <w:rPr>
                <w:color w:val="000000"/>
                <w:szCs w:val="21"/>
              </w:rPr>
            </w:pPr>
            <w:r>
              <w:rPr>
                <w:color w:val="000000"/>
                <w:szCs w:val="21"/>
              </w:rPr>
              <w:t>中国</w:t>
            </w:r>
          </w:p>
        </w:tc>
        <w:tc>
          <w:tcPr>
            <w:tcW w:w="709" w:type="dxa"/>
          </w:tcPr>
          <w:p w14:paraId="27E30D18">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ZL202110058187</w:t>
            </w:r>
            <w:r>
              <w:rPr>
                <w:rFonts w:ascii="Times New Roman"/>
                <w:color w:val="000000"/>
                <w:sz w:val="21"/>
                <w:szCs w:val="21"/>
              </w:rPr>
              <w:t>.</w:t>
            </w:r>
            <w:r>
              <w:rPr>
                <w:rFonts w:ascii="Times New Roman" w:hAnsi="Times New Roman"/>
                <w:color w:val="000000"/>
                <w:sz w:val="21"/>
                <w:szCs w:val="21"/>
              </w:rPr>
              <w:t>0</w:t>
            </w:r>
          </w:p>
        </w:tc>
        <w:tc>
          <w:tcPr>
            <w:tcW w:w="851" w:type="dxa"/>
          </w:tcPr>
          <w:p w14:paraId="4C7A0BB6">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11</w:t>
            </w:r>
            <w:r>
              <w:rPr>
                <w:rFonts w:ascii="Times New Roman"/>
                <w:color w:val="000000"/>
                <w:sz w:val="21"/>
                <w:szCs w:val="21"/>
              </w:rPr>
              <w:t>.</w:t>
            </w:r>
            <w:r>
              <w:rPr>
                <w:rFonts w:ascii="Times New Roman" w:hAnsi="Times New Roman"/>
                <w:color w:val="000000"/>
                <w:sz w:val="21"/>
                <w:szCs w:val="21"/>
              </w:rPr>
              <w:t>02</w:t>
            </w:r>
          </w:p>
        </w:tc>
        <w:tc>
          <w:tcPr>
            <w:tcW w:w="850" w:type="dxa"/>
          </w:tcPr>
          <w:p w14:paraId="01203597">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4771686</w:t>
            </w:r>
            <w:r>
              <w:rPr>
                <w:rFonts w:ascii="Times New Roman"/>
                <w:color w:val="000000"/>
                <w:sz w:val="21"/>
                <w:szCs w:val="21"/>
              </w:rPr>
              <w:t>号</w:t>
            </w:r>
          </w:p>
        </w:tc>
        <w:tc>
          <w:tcPr>
            <w:tcW w:w="851" w:type="dxa"/>
          </w:tcPr>
          <w:p w14:paraId="4BB4879E">
            <w:pPr>
              <w:spacing w:line="240" w:lineRule="auto"/>
              <w:jc w:val="left"/>
              <w:rPr>
                <w:color w:val="000000"/>
                <w:szCs w:val="21"/>
              </w:rPr>
            </w:pPr>
            <w:r>
              <w:rPr>
                <w:color w:val="000000"/>
                <w:szCs w:val="21"/>
              </w:rPr>
              <w:t>威海长和光导科技有限公司、哈尔滨工业大学（威海）</w:t>
            </w:r>
          </w:p>
        </w:tc>
        <w:tc>
          <w:tcPr>
            <w:tcW w:w="850" w:type="dxa"/>
          </w:tcPr>
          <w:p w14:paraId="67C3A737">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陈卫东、王传杰、张鹏、魏敏、张桂林、张明立</w:t>
            </w:r>
          </w:p>
        </w:tc>
        <w:tc>
          <w:tcPr>
            <w:tcW w:w="1134" w:type="dxa"/>
          </w:tcPr>
          <w:p w14:paraId="57F2E715">
            <w:pPr>
              <w:spacing w:line="240" w:lineRule="auto"/>
              <w:jc w:val="left"/>
              <w:rPr>
                <w:color w:val="000000"/>
                <w:szCs w:val="21"/>
              </w:rPr>
            </w:pPr>
            <w:r>
              <w:rPr>
                <w:color w:val="000000"/>
                <w:szCs w:val="21"/>
              </w:rPr>
              <w:t>有效</w:t>
            </w:r>
          </w:p>
        </w:tc>
        <w:tc>
          <w:tcPr>
            <w:tcW w:w="992" w:type="dxa"/>
          </w:tcPr>
          <w:p w14:paraId="1C98055F">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0F12C0D7">
            <w:pPr>
              <w:spacing w:line="240" w:lineRule="auto"/>
              <w:jc w:val="left"/>
              <w:rPr>
                <w:color w:val="000000"/>
                <w:szCs w:val="21"/>
              </w:rPr>
            </w:pPr>
            <w:r>
              <w:rPr>
                <w:color w:val="000000"/>
                <w:szCs w:val="21"/>
              </w:rPr>
              <w:t>是</w:t>
            </w:r>
          </w:p>
        </w:tc>
      </w:tr>
      <w:tr w14:paraId="17F775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153F08BD">
            <w:pPr>
              <w:spacing w:line="240" w:lineRule="auto"/>
              <w:jc w:val="left"/>
              <w:rPr>
                <w:color w:val="000000"/>
                <w:szCs w:val="21"/>
              </w:rPr>
            </w:pPr>
            <w:r>
              <w:rPr>
                <w:color w:val="000000"/>
                <w:szCs w:val="21"/>
              </w:rPr>
              <w:t>发明专利</w:t>
            </w:r>
          </w:p>
        </w:tc>
        <w:tc>
          <w:tcPr>
            <w:tcW w:w="1159" w:type="dxa"/>
          </w:tcPr>
          <w:p w14:paraId="2E3F0823">
            <w:pPr>
              <w:pStyle w:val="3"/>
              <w:spacing w:line="240" w:lineRule="auto"/>
              <w:ind w:firstLine="0" w:firstLineChars="0"/>
              <w:jc w:val="left"/>
              <w:rPr>
                <w:rFonts w:ascii="Times New Roman"/>
                <w:color w:val="000000"/>
                <w:sz w:val="21"/>
                <w:szCs w:val="21"/>
              </w:rPr>
            </w:pPr>
            <w:r>
              <w:rPr>
                <w:rFonts w:ascii="Times New Roman"/>
                <w:color w:val="000000"/>
                <w:sz w:val="21"/>
                <w:szCs w:val="21"/>
              </w:rPr>
              <w:t>一种近红外波段超宽带发射</w:t>
            </w:r>
            <w:r>
              <w:rPr>
                <w:rFonts w:ascii="Times New Roman" w:hAnsi="Times New Roman"/>
                <w:color w:val="000000"/>
                <w:sz w:val="21"/>
                <w:szCs w:val="21"/>
              </w:rPr>
              <w:t>Bi</w:t>
            </w:r>
            <w:r>
              <w:rPr>
                <w:rFonts w:ascii="Times New Roman"/>
                <w:color w:val="000000"/>
                <w:sz w:val="21"/>
                <w:szCs w:val="21"/>
              </w:rPr>
              <w:t>-</w:t>
            </w:r>
            <w:r>
              <w:rPr>
                <w:rFonts w:ascii="Times New Roman" w:hAnsi="Times New Roman"/>
                <w:color w:val="000000"/>
                <w:sz w:val="21"/>
                <w:szCs w:val="21"/>
              </w:rPr>
              <w:t>Er</w:t>
            </w:r>
            <w:r>
              <w:rPr>
                <w:rFonts w:ascii="Times New Roman"/>
                <w:color w:val="000000"/>
                <w:sz w:val="21"/>
                <w:szCs w:val="21"/>
              </w:rPr>
              <w:t>-</w:t>
            </w:r>
            <w:r>
              <w:rPr>
                <w:rFonts w:ascii="Times New Roman" w:hAnsi="Times New Roman"/>
                <w:color w:val="000000"/>
                <w:sz w:val="21"/>
                <w:szCs w:val="21"/>
              </w:rPr>
              <w:t>Tm</w:t>
            </w:r>
            <w:r>
              <w:rPr>
                <w:rFonts w:ascii="Times New Roman"/>
                <w:color w:val="000000"/>
                <w:sz w:val="21"/>
                <w:szCs w:val="21"/>
              </w:rPr>
              <w:t>共掺碲酸盐光纤玻璃及其制备方法</w:t>
            </w:r>
          </w:p>
        </w:tc>
        <w:tc>
          <w:tcPr>
            <w:tcW w:w="684" w:type="dxa"/>
          </w:tcPr>
          <w:p w14:paraId="4327F983">
            <w:pPr>
              <w:spacing w:line="240" w:lineRule="auto"/>
              <w:jc w:val="left"/>
              <w:rPr>
                <w:color w:val="000000"/>
                <w:szCs w:val="21"/>
              </w:rPr>
            </w:pPr>
            <w:r>
              <w:rPr>
                <w:color w:val="000000"/>
                <w:szCs w:val="21"/>
              </w:rPr>
              <w:t>中国</w:t>
            </w:r>
          </w:p>
        </w:tc>
        <w:tc>
          <w:tcPr>
            <w:tcW w:w="709" w:type="dxa"/>
          </w:tcPr>
          <w:p w14:paraId="6F9BE569">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ZL202110165122</w:t>
            </w:r>
            <w:r>
              <w:rPr>
                <w:rFonts w:ascii="Times New Roman"/>
                <w:color w:val="000000"/>
                <w:sz w:val="21"/>
                <w:szCs w:val="21"/>
              </w:rPr>
              <w:t>.</w:t>
            </w:r>
            <w:r>
              <w:rPr>
                <w:rFonts w:ascii="Times New Roman" w:hAnsi="Times New Roman"/>
                <w:color w:val="000000"/>
                <w:sz w:val="21"/>
                <w:szCs w:val="21"/>
              </w:rPr>
              <w:t>6</w:t>
            </w:r>
          </w:p>
        </w:tc>
        <w:tc>
          <w:tcPr>
            <w:tcW w:w="851" w:type="dxa"/>
          </w:tcPr>
          <w:p w14:paraId="4ABCF0A5">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10</w:t>
            </w:r>
            <w:r>
              <w:rPr>
                <w:rFonts w:ascii="Times New Roman"/>
                <w:color w:val="000000"/>
                <w:sz w:val="21"/>
                <w:szCs w:val="21"/>
              </w:rPr>
              <w:t>.</w:t>
            </w:r>
            <w:r>
              <w:rPr>
                <w:rFonts w:ascii="Times New Roman" w:hAnsi="Times New Roman"/>
                <w:color w:val="000000"/>
                <w:sz w:val="21"/>
                <w:szCs w:val="21"/>
              </w:rPr>
              <w:t>19</w:t>
            </w:r>
          </w:p>
        </w:tc>
        <w:tc>
          <w:tcPr>
            <w:tcW w:w="850" w:type="dxa"/>
          </w:tcPr>
          <w:p w14:paraId="4D68BB63">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4739448</w:t>
            </w:r>
            <w:r>
              <w:rPr>
                <w:rFonts w:ascii="Times New Roman"/>
                <w:color w:val="000000"/>
                <w:sz w:val="21"/>
                <w:szCs w:val="21"/>
              </w:rPr>
              <w:t>号</w:t>
            </w:r>
          </w:p>
        </w:tc>
        <w:tc>
          <w:tcPr>
            <w:tcW w:w="851" w:type="dxa"/>
          </w:tcPr>
          <w:p w14:paraId="45E9AFD0">
            <w:pPr>
              <w:spacing w:line="240" w:lineRule="auto"/>
              <w:jc w:val="left"/>
              <w:rPr>
                <w:color w:val="000000"/>
                <w:szCs w:val="21"/>
              </w:rPr>
            </w:pPr>
            <w:r>
              <w:rPr>
                <w:color w:val="000000"/>
                <w:szCs w:val="21"/>
              </w:rPr>
              <w:t>威海长和光导科技有限公司、哈尔滨工业大学（威海）</w:t>
            </w:r>
          </w:p>
        </w:tc>
        <w:tc>
          <w:tcPr>
            <w:tcW w:w="850" w:type="dxa"/>
          </w:tcPr>
          <w:p w14:paraId="310A9927">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陈卫东、王传杰、张鹏、魏敏、张桂林、张明立</w:t>
            </w:r>
          </w:p>
        </w:tc>
        <w:tc>
          <w:tcPr>
            <w:tcW w:w="1134" w:type="dxa"/>
          </w:tcPr>
          <w:p w14:paraId="7EA237CB">
            <w:pPr>
              <w:spacing w:line="240" w:lineRule="auto"/>
              <w:jc w:val="left"/>
              <w:rPr>
                <w:color w:val="000000"/>
                <w:szCs w:val="21"/>
              </w:rPr>
            </w:pPr>
            <w:r>
              <w:rPr>
                <w:color w:val="000000"/>
                <w:szCs w:val="21"/>
              </w:rPr>
              <w:t>有效</w:t>
            </w:r>
          </w:p>
        </w:tc>
        <w:tc>
          <w:tcPr>
            <w:tcW w:w="992" w:type="dxa"/>
          </w:tcPr>
          <w:p w14:paraId="304363A7">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2452CFB7">
            <w:pPr>
              <w:spacing w:line="240" w:lineRule="auto"/>
              <w:jc w:val="left"/>
              <w:rPr>
                <w:color w:val="000000"/>
                <w:szCs w:val="21"/>
              </w:rPr>
            </w:pPr>
            <w:r>
              <w:rPr>
                <w:color w:val="000000"/>
                <w:szCs w:val="21"/>
              </w:rPr>
              <w:t>是</w:t>
            </w:r>
          </w:p>
        </w:tc>
      </w:tr>
      <w:tr w14:paraId="3E96A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8" w:hRule="exact"/>
          <w:jc w:val="center"/>
        </w:trPr>
        <w:tc>
          <w:tcPr>
            <w:tcW w:w="651" w:type="dxa"/>
          </w:tcPr>
          <w:p w14:paraId="0B5DB752">
            <w:pPr>
              <w:spacing w:line="240" w:lineRule="auto"/>
              <w:jc w:val="left"/>
              <w:rPr>
                <w:color w:val="000000"/>
                <w:szCs w:val="21"/>
              </w:rPr>
            </w:pPr>
            <w:r>
              <w:rPr>
                <w:color w:val="000000"/>
                <w:szCs w:val="21"/>
              </w:rPr>
              <w:t>发明专利</w:t>
            </w:r>
          </w:p>
        </w:tc>
        <w:tc>
          <w:tcPr>
            <w:tcW w:w="1159" w:type="dxa"/>
          </w:tcPr>
          <w:p w14:paraId="254E6C0E">
            <w:pPr>
              <w:pStyle w:val="3"/>
              <w:spacing w:line="240" w:lineRule="auto"/>
              <w:ind w:firstLine="0" w:firstLineChars="0"/>
              <w:jc w:val="left"/>
              <w:rPr>
                <w:rFonts w:ascii="Times New Roman"/>
                <w:color w:val="000000"/>
                <w:sz w:val="21"/>
                <w:szCs w:val="21"/>
              </w:rPr>
            </w:pPr>
            <w:r>
              <w:rPr>
                <w:rFonts w:ascii="Times New Roman"/>
                <w:color w:val="000000"/>
                <w:sz w:val="21"/>
                <w:szCs w:val="21"/>
              </w:rPr>
              <w:t>一种光子晶体光纤及其制备方法</w:t>
            </w:r>
          </w:p>
        </w:tc>
        <w:tc>
          <w:tcPr>
            <w:tcW w:w="684" w:type="dxa"/>
          </w:tcPr>
          <w:p w14:paraId="4C940F74">
            <w:pPr>
              <w:spacing w:line="240" w:lineRule="auto"/>
              <w:jc w:val="left"/>
              <w:rPr>
                <w:color w:val="000000"/>
                <w:szCs w:val="21"/>
              </w:rPr>
            </w:pPr>
            <w:r>
              <w:rPr>
                <w:color w:val="000000"/>
                <w:szCs w:val="21"/>
              </w:rPr>
              <w:t>中国</w:t>
            </w:r>
          </w:p>
        </w:tc>
        <w:tc>
          <w:tcPr>
            <w:tcW w:w="709" w:type="dxa"/>
          </w:tcPr>
          <w:p w14:paraId="6721C216">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ZL202110345945</w:t>
            </w:r>
            <w:r>
              <w:rPr>
                <w:rFonts w:ascii="Times New Roman"/>
                <w:color w:val="000000"/>
                <w:sz w:val="21"/>
                <w:szCs w:val="21"/>
              </w:rPr>
              <w:t>.</w:t>
            </w:r>
            <w:r>
              <w:rPr>
                <w:rFonts w:ascii="Times New Roman" w:hAnsi="Times New Roman"/>
                <w:color w:val="000000"/>
                <w:sz w:val="21"/>
                <w:szCs w:val="21"/>
              </w:rPr>
              <w:t>7</w:t>
            </w:r>
          </w:p>
        </w:tc>
        <w:tc>
          <w:tcPr>
            <w:tcW w:w="851" w:type="dxa"/>
          </w:tcPr>
          <w:p w14:paraId="151FA3E1">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2021</w:t>
            </w:r>
            <w:r>
              <w:rPr>
                <w:rFonts w:ascii="Times New Roman"/>
                <w:color w:val="000000"/>
                <w:sz w:val="21"/>
                <w:szCs w:val="21"/>
              </w:rPr>
              <w:t>.</w:t>
            </w:r>
            <w:r>
              <w:rPr>
                <w:rFonts w:ascii="Times New Roman" w:hAnsi="Times New Roman"/>
                <w:color w:val="000000"/>
                <w:sz w:val="21"/>
                <w:szCs w:val="21"/>
              </w:rPr>
              <w:t>11</w:t>
            </w:r>
            <w:r>
              <w:rPr>
                <w:rFonts w:ascii="Times New Roman"/>
                <w:color w:val="000000"/>
                <w:sz w:val="21"/>
                <w:szCs w:val="21"/>
              </w:rPr>
              <w:t>.</w:t>
            </w:r>
            <w:r>
              <w:rPr>
                <w:rFonts w:ascii="Times New Roman" w:hAnsi="Times New Roman"/>
                <w:color w:val="000000"/>
                <w:sz w:val="21"/>
                <w:szCs w:val="21"/>
              </w:rPr>
              <w:t>16</w:t>
            </w:r>
          </w:p>
        </w:tc>
        <w:tc>
          <w:tcPr>
            <w:tcW w:w="850" w:type="dxa"/>
          </w:tcPr>
          <w:p w14:paraId="79DEB910">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4796401</w:t>
            </w:r>
            <w:r>
              <w:rPr>
                <w:rFonts w:ascii="Times New Roman"/>
                <w:color w:val="000000"/>
                <w:sz w:val="21"/>
                <w:szCs w:val="21"/>
              </w:rPr>
              <w:t>号</w:t>
            </w:r>
          </w:p>
        </w:tc>
        <w:tc>
          <w:tcPr>
            <w:tcW w:w="851" w:type="dxa"/>
          </w:tcPr>
          <w:p w14:paraId="706EA235">
            <w:pPr>
              <w:spacing w:line="240" w:lineRule="auto"/>
              <w:jc w:val="left"/>
              <w:rPr>
                <w:color w:val="000000"/>
                <w:szCs w:val="21"/>
              </w:rPr>
            </w:pPr>
            <w:r>
              <w:rPr>
                <w:color w:val="000000"/>
                <w:szCs w:val="21"/>
              </w:rPr>
              <w:t>威海长和光导科技有限公司、哈尔滨工业大学（威海）</w:t>
            </w:r>
          </w:p>
        </w:tc>
        <w:tc>
          <w:tcPr>
            <w:tcW w:w="850" w:type="dxa"/>
          </w:tcPr>
          <w:p w14:paraId="5F51ADC8">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陈卫东、王传杰、张鹏、魏敏、张桂林、张明立</w:t>
            </w:r>
          </w:p>
        </w:tc>
        <w:tc>
          <w:tcPr>
            <w:tcW w:w="1134" w:type="dxa"/>
          </w:tcPr>
          <w:p w14:paraId="5B84CC76">
            <w:pPr>
              <w:spacing w:line="240" w:lineRule="auto"/>
              <w:jc w:val="left"/>
              <w:rPr>
                <w:color w:val="000000"/>
                <w:szCs w:val="21"/>
              </w:rPr>
            </w:pPr>
            <w:r>
              <w:rPr>
                <w:color w:val="000000"/>
                <w:szCs w:val="21"/>
              </w:rPr>
              <w:t>有效</w:t>
            </w:r>
          </w:p>
        </w:tc>
        <w:tc>
          <w:tcPr>
            <w:tcW w:w="992" w:type="dxa"/>
          </w:tcPr>
          <w:p w14:paraId="10A4BFE9">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1B62F67C">
            <w:pPr>
              <w:spacing w:line="240" w:lineRule="auto"/>
              <w:jc w:val="left"/>
              <w:rPr>
                <w:color w:val="000000"/>
                <w:szCs w:val="21"/>
              </w:rPr>
            </w:pPr>
            <w:r>
              <w:rPr>
                <w:color w:val="000000"/>
                <w:szCs w:val="21"/>
              </w:rPr>
              <w:t>是</w:t>
            </w:r>
          </w:p>
        </w:tc>
      </w:tr>
      <w:tr w14:paraId="3B87B7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03" w:hRule="exact"/>
          <w:jc w:val="center"/>
        </w:trPr>
        <w:tc>
          <w:tcPr>
            <w:tcW w:w="651" w:type="dxa"/>
          </w:tcPr>
          <w:p w14:paraId="347694BE">
            <w:pPr>
              <w:spacing w:line="240" w:lineRule="auto"/>
              <w:jc w:val="left"/>
              <w:rPr>
                <w:color w:val="000000"/>
                <w:szCs w:val="21"/>
              </w:rPr>
            </w:pPr>
            <w:r>
              <w:rPr>
                <w:color w:val="000000"/>
                <w:szCs w:val="21"/>
              </w:rPr>
              <w:t>发明专利</w:t>
            </w:r>
          </w:p>
        </w:tc>
        <w:tc>
          <w:tcPr>
            <w:tcW w:w="1159" w:type="dxa"/>
          </w:tcPr>
          <w:p w14:paraId="4434FC6A">
            <w:pPr>
              <w:pStyle w:val="3"/>
              <w:spacing w:line="240" w:lineRule="auto"/>
              <w:ind w:firstLine="0" w:firstLineChars="0"/>
              <w:jc w:val="left"/>
              <w:rPr>
                <w:rFonts w:ascii="Times New Roman"/>
                <w:color w:val="000000"/>
                <w:sz w:val="21"/>
                <w:szCs w:val="21"/>
              </w:rPr>
            </w:pPr>
            <w:r>
              <w:rPr>
                <w:rFonts w:ascii="Times New Roman"/>
                <w:color w:val="000000"/>
                <w:sz w:val="21"/>
                <w:szCs w:val="21"/>
              </w:rPr>
              <w:t>一种智能水凝胶光纤传感器及其制备装置及其制备方法</w:t>
            </w:r>
          </w:p>
        </w:tc>
        <w:tc>
          <w:tcPr>
            <w:tcW w:w="684" w:type="dxa"/>
          </w:tcPr>
          <w:p w14:paraId="3FC43B9C">
            <w:pPr>
              <w:pStyle w:val="3"/>
              <w:spacing w:line="240" w:lineRule="auto"/>
              <w:ind w:firstLine="0" w:firstLineChars="0"/>
              <w:jc w:val="left"/>
              <w:rPr>
                <w:rFonts w:ascii="Times New Roman"/>
                <w:color w:val="000000"/>
                <w:sz w:val="21"/>
                <w:szCs w:val="21"/>
              </w:rPr>
            </w:pPr>
            <w:r>
              <w:rPr>
                <w:rFonts w:ascii="Times New Roman"/>
                <w:color w:val="000000"/>
                <w:sz w:val="21"/>
                <w:szCs w:val="21"/>
              </w:rPr>
              <w:t>中国</w:t>
            </w:r>
          </w:p>
        </w:tc>
        <w:tc>
          <w:tcPr>
            <w:tcW w:w="709" w:type="dxa"/>
          </w:tcPr>
          <w:p w14:paraId="662FA5FD">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ZL202210464870</w:t>
            </w:r>
            <w:r>
              <w:rPr>
                <w:rFonts w:ascii="Times New Roman"/>
                <w:color w:val="000000"/>
                <w:sz w:val="21"/>
                <w:szCs w:val="21"/>
              </w:rPr>
              <w:t>.</w:t>
            </w:r>
            <w:r>
              <w:rPr>
                <w:rFonts w:ascii="Times New Roman" w:hAnsi="Times New Roman"/>
                <w:color w:val="000000"/>
                <w:sz w:val="21"/>
                <w:szCs w:val="21"/>
              </w:rPr>
              <w:t>9</w:t>
            </w:r>
          </w:p>
        </w:tc>
        <w:tc>
          <w:tcPr>
            <w:tcW w:w="851" w:type="dxa"/>
          </w:tcPr>
          <w:p w14:paraId="4CFFBE57">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2022</w:t>
            </w:r>
            <w:r>
              <w:rPr>
                <w:rFonts w:ascii="Times New Roman"/>
                <w:color w:val="000000"/>
                <w:sz w:val="21"/>
                <w:szCs w:val="21"/>
              </w:rPr>
              <w:t>.</w:t>
            </w:r>
            <w:r>
              <w:rPr>
                <w:rFonts w:ascii="Times New Roman" w:hAnsi="Times New Roman"/>
                <w:color w:val="000000"/>
                <w:sz w:val="21"/>
                <w:szCs w:val="21"/>
              </w:rPr>
              <w:t>12</w:t>
            </w:r>
            <w:r>
              <w:rPr>
                <w:rFonts w:ascii="Times New Roman"/>
                <w:color w:val="000000"/>
                <w:sz w:val="21"/>
                <w:szCs w:val="21"/>
              </w:rPr>
              <w:t>.</w:t>
            </w:r>
            <w:r>
              <w:rPr>
                <w:rFonts w:ascii="Times New Roman" w:hAnsi="Times New Roman"/>
                <w:color w:val="000000"/>
                <w:sz w:val="21"/>
                <w:szCs w:val="21"/>
              </w:rPr>
              <w:t>13</w:t>
            </w:r>
          </w:p>
        </w:tc>
        <w:tc>
          <w:tcPr>
            <w:tcW w:w="850" w:type="dxa"/>
          </w:tcPr>
          <w:p w14:paraId="0A35EADF">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5640279</w:t>
            </w:r>
            <w:r>
              <w:rPr>
                <w:rFonts w:ascii="Times New Roman"/>
                <w:color w:val="000000"/>
                <w:sz w:val="21"/>
                <w:szCs w:val="21"/>
              </w:rPr>
              <w:t>号</w:t>
            </w:r>
          </w:p>
        </w:tc>
        <w:tc>
          <w:tcPr>
            <w:tcW w:w="851" w:type="dxa"/>
          </w:tcPr>
          <w:p w14:paraId="518029A1">
            <w:pPr>
              <w:pStyle w:val="3"/>
              <w:spacing w:line="240" w:lineRule="auto"/>
              <w:ind w:firstLine="0" w:firstLineChars="0"/>
              <w:jc w:val="left"/>
              <w:rPr>
                <w:rFonts w:ascii="Times New Roman"/>
                <w:color w:val="000000"/>
                <w:sz w:val="21"/>
                <w:szCs w:val="21"/>
              </w:rPr>
            </w:pPr>
            <w:r>
              <w:rPr>
                <w:rFonts w:ascii="Times New Roman"/>
                <w:color w:val="000000"/>
                <w:sz w:val="21"/>
                <w:szCs w:val="21"/>
              </w:rPr>
              <w:t>威海长和光导科技有限公司、哈尔滨工业大学（威海）、宏安集团有限公司</w:t>
            </w:r>
          </w:p>
        </w:tc>
        <w:tc>
          <w:tcPr>
            <w:tcW w:w="850" w:type="dxa"/>
          </w:tcPr>
          <w:p w14:paraId="3CC9DD4E">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陈卫东、王传杰、张鹏、马飞云、张桂林、张明立</w:t>
            </w:r>
          </w:p>
        </w:tc>
        <w:tc>
          <w:tcPr>
            <w:tcW w:w="1134" w:type="dxa"/>
          </w:tcPr>
          <w:p w14:paraId="273BCEAE">
            <w:pPr>
              <w:pStyle w:val="3"/>
              <w:spacing w:line="240" w:lineRule="auto"/>
              <w:ind w:firstLine="0" w:firstLineChars="0"/>
              <w:jc w:val="left"/>
              <w:rPr>
                <w:rFonts w:ascii="Times New Roman"/>
                <w:color w:val="000000"/>
                <w:sz w:val="21"/>
                <w:szCs w:val="21"/>
              </w:rPr>
            </w:pPr>
            <w:r>
              <w:rPr>
                <w:rFonts w:ascii="Times New Roman"/>
                <w:color w:val="000000"/>
                <w:sz w:val="21"/>
                <w:szCs w:val="21"/>
              </w:rPr>
              <w:t>有效</w:t>
            </w:r>
          </w:p>
        </w:tc>
        <w:tc>
          <w:tcPr>
            <w:tcW w:w="992" w:type="dxa"/>
          </w:tcPr>
          <w:p w14:paraId="3C74BEC8">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65C7C2C4">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r>
      <w:tr w14:paraId="46DC14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43" w:hRule="exact"/>
          <w:jc w:val="center"/>
        </w:trPr>
        <w:tc>
          <w:tcPr>
            <w:tcW w:w="651" w:type="dxa"/>
          </w:tcPr>
          <w:p w14:paraId="6090574B">
            <w:pPr>
              <w:spacing w:line="240" w:lineRule="auto"/>
              <w:jc w:val="left"/>
              <w:rPr>
                <w:color w:val="000000"/>
                <w:szCs w:val="21"/>
              </w:rPr>
            </w:pPr>
            <w:r>
              <w:rPr>
                <w:color w:val="000000"/>
                <w:szCs w:val="21"/>
              </w:rPr>
              <w:t>发明专利</w:t>
            </w:r>
          </w:p>
        </w:tc>
        <w:tc>
          <w:tcPr>
            <w:tcW w:w="1159" w:type="dxa"/>
          </w:tcPr>
          <w:p w14:paraId="1C71D348">
            <w:pPr>
              <w:pStyle w:val="3"/>
              <w:spacing w:line="240" w:lineRule="auto"/>
              <w:ind w:firstLine="0" w:firstLineChars="0"/>
              <w:jc w:val="left"/>
              <w:rPr>
                <w:rFonts w:ascii="Times New Roman"/>
                <w:color w:val="000000"/>
                <w:sz w:val="21"/>
                <w:szCs w:val="21"/>
              </w:rPr>
            </w:pPr>
            <w:r>
              <w:rPr>
                <w:rFonts w:ascii="Times New Roman"/>
                <w:color w:val="000000"/>
                <w:sz w:val="21"/>
                <w:szCs w:val="21"/>
              </w:rPr>
              <w:t>一种光纤预制棒粉末体的烧结方法</w:t>
            </w:r>
          </w:p>
        </w:tc>
        <w:tc>
          <w:tcPr>
            <w:tcW w:w="684" w:type="dxa"/>
          </w:tcPr>
          <w:p w14:paraId="55C32E5F">
            <w:pPr>
              <w:spacing w:line="240" w:lineRule="auto"/>
              <w:jc w:val="left"/>
              <w:rPr>
                <w:color w:val="000000"/>
                <w:szCs w:val="21"/>
              </w:rPr>
            </w:pPr>
            <w:r>
              <w:rPr>
                <w:color w:val="000000"/>
                <w:szCs w:val="21"/>
              </w:rPr>
              <w:t>中国</w:t>
            </w:r>
          </w:p>
        </w:tc>
        <w:tc>
          <w:tcPr>
            <w:tcW w:w="709" w:type="dxa"/>
          </w:tcPr>
          <w:p w14:paraId="3BD6DBB6">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ZL202010920817</w:t>
            </w:r>
            <w:r>
              <w:rPr>
                <w:rFonts w:ascii="Times New Roman"/>
                <w:color w:val="000000"/>
                <w:sz w:val="21"/>
                <w:szCs w:val="21"/>
              </w:rPr>
              <w:t>.</w:t>
            </w:r>
            <w:r>
              <w:rPr>
                <w:rFonts w:ascii="Times New Roman" w:hAnsi="Times New Roman"/>
                <w:color w:val="000000"/>
                <w:sz w:val="21"/>
                <w:szCs w:val="21"/>
              </w:rPr>
              <w:t>6</w:t>
            </w:r>
          </w:p>
        </w:tc>
        <w:tc>
          <w:tcPr>
            <w:tcW w:w="851" w:type="dxa"/>
          </w:tcPr>
          <w:p w14:paraId="3CB7AFDB">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2022</w:t>
            </w:r>
            <w:r>
              <w:rPr>
                <w:rFonts w:ascii="Times New Roman"/>
                <w:color w:val="000000"/>
                <w:sz w:val="21"/>
                <w:szCs w:val="21"/>
              </w:rPr>
              <w:t>.</w:t>
            </w:r>
            <w:r>
              <w:rPr>
                <w:rFonts w:ascii="Times New Roman" w:hAnsi="Times New Roman"/>
                <w:color w:val="000000"/>
                <w:sz w:val="21"/>
                <w:szCs w:val="21"/>
              </w:rPr>
              <w:t>7</w:t>
            </w:r>
            <w:r>
              <w:rPr>
                <w:rFonts w:ascii="Times New Roman"/>
                <w:color w:val="000000"/>
                <w:sz w:val="21"/>
                <w:szCs w:val="21"/>
              </w:rPr>
              <w:t>.</w:t>
            </w:r>
            <w:r>
              <w:rPr>
                <w:rFonts w:ascii="Times New Roman" w:hAnsi="Times New Roman"/>
                <w:color w:val="000000"/>
                <w:sz w:val="21"/>
                <w:szCs w:val="21"/>
              </w:rPr>
              <w:t>1</w:t>
            </w:r>
          </w:p>
        </w:tc>
        <w:tc>
          <w:tcPr>
            <w:tcW w:w="850" w:type="dxa"/>
          </w:tcPr>
          <w:p w14:paraId="6DE23D1F">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5276377</w:t>
            </w:r>
            <w:r>
              <w:rPr>
                <w:rFonts w:ascii="Times New Roman"/>
                <w:color w:val="000000"/>
                <w:sz w:val="21"/>
                <w:szCs w:val="21"/>
              </w:rPr>
              <w:t>号</w:t>
            </w:r>
          </w:p>
        </w:tc>
        <w:tc>
          <w:tcPr>
            <w:tcW w:w="851" w:type="dxa"/>
          </w:tcPr>
          <w:p w14:paraId="1B4FC2ED">
            <w:pPr>
              <w:pStyle w:val="3"/>
              <w:spacing w:line="240" w:lineRule="auto"/>
              <w:ind w:firstLine="0" w:firstLineChars="0"/>
              <w:jc w:val="left"/>
              <w:rPr>
                <w:rFonts w:ascii="Times New Roman"/>
                <w:color w:val="000000"/>
                <w:sz w:val="21"/>
                <w:szCs w:val="21"/>
              </w:rPr>
            </w:pPr>
            <w:r>
              <w:rPr>
                <w:rFonts w:ascii="Times New Roman"/>
                <w:color w:val="000000"/>
                <w:sz w:val="21"/>
                <w:szCs w:val="21"/>
              </w:rPr>
              <w:t>威海长和光导科技有限公司</w:t>
            </w:r>
          </w:p>
        </w:tc>
        <w:tc>
          <w:tcPr>
            <w:tcW w:w="850" w:type="dxa"/>
          </w:tcPr>
          <w:p w14:paraId="5DF5D0E4">
            <w:pPr>
              <w:pStyle w:val="3"/>
              <w:spacing w:line="240" w:lineRule="auto"/>
              <w:ind w:firstLine="0" w:firstLineChars="0"/>
              <w:jc w:val="left"/>
              <w:rPr>
                <w:rFonts w:ascii="Times New Roman"/>
                <w:color w:val="000000"/>
                <w:sz w:val="21"/>
                <w:szCs w:val="21"/>
              </w:rPr>
            </w:pPr>
            <w:r>
              <w:rPr>
                <w:rFonts w:ascii="Times New Roman"/>
                <w:color w:val="000000"/>
                <w:sz w:val="21"/>
                <w:szCs w:val="21"/>
              </w:rPr>
              <w:t>李伟、于景明、孙洋、王盛伟、曹景飞</w:t>
            </w:r>
          </w:p>
        </w:tc>
        <w:tc>
          <w:tcPr>
            <w:tcW w:w="1134" w:type="dxa"/>
          </w:tcPr>
          <w:p w14:paraId="3A5BB004">
            <w:pPr>
              <w:pStyle w:val="3"/>
              <w:spacing w:line="240" w:lineRule="auto"/>
              <w:ind w:firstLine="0" w:firstLineChars="0"/>
              <w:jc w:val="left"/>
              <w:rPr>
                <w:rFonts w:ascii="Times New Roman"/>
                <w:color w:val="000000"/>
                <w:sz w:val="21"/>
                <w:szCs w:val="21"/>
              </w:rPr>
            </w:pPr>
            <w:r>
              <w:rPr>
                <w:rFonts w:ascii="Times New Roman"/>
                <w:color w:val="000000"/>
                <w:sz w:val="21"/>
                <w:szCs w:val="21"/>
              </w:rPr>
              <w:t>有效</w:t>
            </w:r>
          </w:p>
        </w:tc>
        <w:tc>
          <w:tcPr>
            <w:tcW w:w="992" w:type="dxa"/>
          </w:tcPr>
          <w:p w14:paraId="6A7C6696">
            <w:pPr>
              <w:pStyle w:val="3"/>
              <w:spacing w:line="240" w:lineRule="auto"/>
              <w:ind w:firstLine="0" w:firstLineChars="0"/>
              <w:jc w:val="left"/>
              <w:rPr>
                <w:rFonts w:ascii="Times New Roman"/>
                <w:color w:val="000000"/>
                <w:sz w:val="21"/>
                <w:szCs w:val="21"/>
              </w:rPr>
            </w:pPr>
            <w:r>
              <w:rPr>
                <w:rFonts w:ascii="Times New Roman"/>
                <w:color w:val="000000"/>
                <w:sz w:val="21"/>
                <w:szCs w:val="21"/>
              </w:rPr>
              <w:t>否</w:t>
            </w:r>
          </w:p>
        </w:tc>
        <w:tc>
          <w:tcPr>
            <w:tcW w:w="851" w:type="dxa"/>
          </w:tcPr>
          <w:p w14:paraId="4178803A">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r>
      <w:tr w14:paraId="1A50BF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03" w:hRule="exact"/>
          <w:jc w:val="center"/>
        </w:trPr>
        <w:tc>
          <w:tcPr>
            <w:tcW w:w="651" w:type="dxa"/>
          </w:tcPr>
          <w:p w14:paraId="041C8CFE">
            <w:pPr>
              <w:spacing w:line="240" w:lineRule="auto"/>
              <w:jc w:val="left"/>
              <w:rPr>
                <w:color w:val="000000"/>
                <w:szCs w:val="21"/>
              </w:rPr>
            </w:pPr>
            <w:r>
              <w:rPr>
                <w:color w:val="000000"/>
                <w:szCs w:val="21"/>
              </w:rPr>
              <w:t>发明专利</w:t>
            </w:r>
          </w:p>
        </w:tc>
        <w:tc>
          <w:tcPr>
            <w:tcW w:w="1159" w:type="dxa"/>
          </w:tcPr>
          <w:p w14:paraId="5659902A">
            <w:pPr>
              <w:pStyle w:val="3"/>
              <w:spacing w:line="240" w:lineRule="auto"/>
              <w:ind w:firstLine="0" w:firstLineChars="0"/>
              <w:jc w:val="left"/>
              <w:rPr>
                <w:rFonts w:ascii="Times New Roman"/>
                <w:color w:val="000000"/>
                <w:sz w:val="21"/>
                <w:szCs w:val="21"/>
              </w:rPr>
            </w:pPr>
            <w:r>
              <w:rPr>
                <w:rFonts w:ascii="Times New Roman"/>
                <w:color w:val="000000"/>
                <w:sz w:val="21"/>
                <w:szCs w:val="21"/>
              </w:rPr>
              <w:t xml:space="preserve">一种 </w:t>
            </w:r>
            <w:r>
              <w:rPr>
                <w:rFonts w:ascii="Times New Roman" w:hAnsi="Times New Roman"/>
                <w:color w:val="000000"/>
                <w:sz w:val="21"/>
                <w:szCs w:val="21"/>
              </w:rPr>
              <w:t>Er3</w:t>
            </w:r>
            <w:r>
              <w:rPr>
                <w:rFonts w:ascii="Times New Roman"/>
                <w:color w:val="000000"/>
                <w:sz w:val="21"/>
                <w:szCs w:val="21"/>
              </w:rPr>
              <w:t>+/</w:t>
            </w:r>
            <w:r>
              <w:rPr>
                <w:rFonts w:ascii="Times New Roman" w:hAnsi="Times New Roman"/>
                <w:color w:val="000000"/>
                <w:sz w:val="21"/>
                <w:szCs w:val="21"/>
              </w:rPr>
              <w:t>Yb3</w:t>
            </w:r>
            <w:r>
              <w:rPr>
                <w:rFonts w:ascii="Times New Roman"/>
                <w:color w:val="000000"/>
                <w:sz w:val="21"/>
                <w:szCs w:val="21"/>
              </w:rPr>
              <w:t>+/</w:t>
            </w:r>
            <w:r>
              <w:rPr>
                <w:rFonts w:ascii="Times New Roman" w:hAnsi="Times New Roman"/>
                <w:color w:val="000000"/>
                <w:sz w:val="21"/>
                <w:szCs w:val="21"/>
              </w:rPr>
              <w:t>Nd3</w:t>
            </w:r>
            <w:r>
              <w:rPr>
                <w:rFonts w:ascii="Times New Roman"/>
                <w:color w:val="000000"/>
                <w:sz w:val="21"/>
                <w:szCs w:val="21"/>
              </w:rPr>
              <w:t>+共掺近红外超宽带发射碲酸盐光纤玻璃及其制造方法</w:t>
            </w:r>
          </w:p>
        </w:tc>
        <w:tc>
          <w:tcPr>
            <w:tcW w:w="684" w:type="dxa"/>
          </w:tcPr>
          <w:p w14:paraId="44FC7552">
            <w:pPr>
              <w:spacing w:line="240" w:lineRule="auto"/>
              <w:jc w:val="left"/>
              <w:rPr>
                <w:color w:val="000000"/>
                <w:szCs w:val="21"/>
              </w:rPr>
            </w:pPr>
            <w:r>
              <w:rPr>
                <w:color w:val="000000"/>
                <w:szCs w:val="21"/>
              </w:rPr>
              <w:t>中国</w:t>
            </w:r>
          </w:p>
        </w:tc>
        <w:tc>
          <w:tcPr>
            <w:tcW w:w="709" w:type="dxa"/>
          </w:tcPr>
          <w:p w14:paraId="242DB15E">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ZL202210060392</w:t>
            </w:r>
            <w:r>
              <w:rPr>
                <w:rFonts w:ascii="Times New Roman"/>
                <w:color w:val="000000"/>
                <w:sz w:val="21"/>
                <w:szCs w:val="21"/>
              </w:rPr>
              <w:t>.</w:t>
            </w:r>
            <w:r>
              <w:rPr>
                <w:rFonts w:ascii="Times New Roman" w:hAnsi="Times New Roman"/>
                <w:color w:val="000000"/>
                <w:sz w:val="21"/>
                <w:szCs w:val="21"/>
              </w:rPr>
              <w:t>5</w:t>
            </w:r>
          </w:p>
        </w:tc>
        <w:tc>
          <w:tcPr>
            <w:tcW w:w="851" w:type="dxa"/>
          </w:tcPr>
          <w:p w14:paraId="07FA302E">
            <w:pPr>
              <w:pStyle w:val="3"/>
              <w:spacing w:line="240" w:lineRule="auto"/>
              <w:ind w:firstLine="0" w:firstLineChars="0"/>
              <w:jc w:val="left"/>
              <w:rPr>
                <w:rFonts w:ascii="Times New Roman"/>
                <w:color w:val="000000"/>
                <w:sz w:val="21"/>
                <w:szCs w:val="21"/>
              </w:rPr>
            </w:pPr>
            <w:r>
              <w:rPr>
                <w:rFonts w:ascii="Times New Roman" w:hAnsi="Times New Roman"/>
                <w:color w:val="000000"/>
                <w:sz w:val="21"/>
                <w:szCs w:val="21"/>
              </w:rPr>
              <w:t>2022</w:t>
            </w:r>
            <w:r>
              <w:rPr>
                <w:rFonts w:ascii="Times New Roman"/>
                <w:color w:val="000000"/>
                <w:sz w:val="21"/>
                <w:szCs w:val="21"/>
              </w:rPr>
              <w:t>.</w:t>
            </w:r>
            <w:r>
              <w:rPr>
                <w:rFonts w:ascii="Times New Roman" w:hAnsi="Times New Roman"/>
                <w:color w:val="000000"/>
                <w:sz w:val="21"/>
                <w:szCs w:val="21"/>
              </w:rPr>
              <w:t>1</w:t>
            </w:r>
            <w:r>
              <w:rPr>
                <w:rFonts w:ascii="Times New Roman"/>
                <w:color w:val="000000"/>
                <w:sz w:val="21"/>
                <w:szCs w:val="21"/>
              </w:rPr>
              <w:t>.</w:t>
            </w:r>
            <w:r>
              <w:rPr>
                <w:rFonts w:ascii="Times New Roman" w:hAnsi="Times New Roman"/>
                <w:color w:val="000000"/>
                <w:sz w:val="21"/>
                <w:szCs w:val="21"/>
              </w:rPr>
              <w:t>19</w:t>
            </w:r>
          </w:p>
        </w:tc>
        <w:tc>
          <w:tcPr>
            <w:tcW w:w="850" w:type="dxa"/>
          </w:tcPr>
          <w:p w14:paraId="2416FDB3">
            <w:pPr>
              <w:pStyle w:val="3"/>
              <w:spacing w:line="240" w:lineRule="auto"/>
              <w:ind w:firstLine="0" w:firstLineChars="0"/>
              <w:jc w:val="left"/>
              <w:rPr>
                <w:rFonts w:ascii="Times New Roman"/>
                <w:color w:val="000000"/>
                <w:sz w:val="21"/>
                <w:szCs w:val="21"/>
              </w:rPr>
            </w:pPr>
            <w:r>
              <w:rPr>
                <w:rFonts w:ascii="Times New Roman"/>
                <w:color w:val="000000"/>
                <w:sz w:val="21"/>
                <w:szCs w:val="21"/>
              </w:rPr>
              <w:t>第</w:t>
            </w:r>
            <w:r>
              <w:rPr>
                <w:rFonts w:ascii="Times New Roman" w:hAnsi="Times New Roman"/>
                <w:color w:val="000000"/>
                <w:sz w:val="21"/>
                <w:szCs w:val="21"/>
              </w:rPr>
              <w:t>5348550</w:t>
            </w:r>
            <w:r>
              <w:rPr>
                <w:rFonts w:ascii="Times New Roman"/>
                <w:color w:val="000000"/>
                <w:sz w:val="21"/>
                <w:szCs w:val="21"/>
              </w:rPr>
              <w:t>号</w:t>
            </w:r>
          </w:p>
        </w:tc>
        <w:tc>
          <w:tcPr>
            <w:tcW w:w="851" w:type="dxa"/>
          </w:tcPr>
          <w:p w14:paraId="210F7D38">
            <w:pPr>
              <w:pStyle w:val="3"/>
              <w:spacing w:line="240" w:lineRule="auto"/>
              <w:ind w:firstLine="0" w:firstLineChars="0"/>
              <w:jc w:val="left"/>
              <w:rPr>
                <w:rFonts w:ascii="Times New Roman"/>
                <w:color w:val="000000"/>
                <w:sz w:val="21"/>
                <w:szCs w:val="21"/>
              </w:rPr>
            </w:pPr>
            <w:r>
              <w:rPr>
                <w:rFonts w:ascii="Times New Roman"/>
                <w:color w:val="000000"/>
                <w:sz w:val="21"/>
                <w:szCs w:val="21"/>
              </w:rPr>
              <w:t>威海长和光导科技有限公司、哈尔滨工业大学（威海）、宏安集团有限公司</w:t>
            </w:r>
          </w:p>
        </w:tc>
        <w:tc>
          <w:tcPr>
            <w:tcW w:w="850" w:type="dxa"/>
          </w:tcPr>
          <w:p w14:paraId="6A4381DE">
            <w:pPr>
              <w:pStyle w:val="3"/>
              <w:spacing w:line="240" w:lineRule="auto"/>
              <w:ind w:firstLine="0" w:firstLineChars="0"/>
              <w:jc w:val="left"/>
              <w:rPr>
                <w:rFonts w:ascii="Times New Roman"/>
                <w:color w:val="000000"/>
                <w:sz w:val="21"/>
                <w:szCs w:val="21"/>
              </w:rPr>
            </w:pPr>
            <w:r>
              <w:rPr>
                <w:rFonts w:ascii="Times New Roman"/>
                <w:color w:val="000000"/>
                <w:sz w:val="21"/>
                <w:szCs w:val="21"/>
              </w:rPr>
              <w:t>陈卫东、王传杰、张鹏、马飞云、张桂林、张明立</w:t>
            </w:r>
          </w:p>
        </w:tc>
        <w:tc>
          <w:tcPr>
            <w:tcW w:w="1134" w:type="dxa"/>
          </w:tcPr>
          <w:p w14:paraId="3ADA0827">
            <w:pPr>
              <w:pStyle w:val="3"/>
              <w:spacing w:line="240" w:lineRule="auto"/>
              <w:ind w:firstLine="0" w:firstLineChars="0"/>
              <w:jc w:val="left"/>
              <w:rPr>
                <w:rFonts w:ascii="Times New Roman"/>
                <w:color w:val="000000"/>
                <w:sz w:val="21"/>
                <w:szCs w:val="21"/>
              </w:rPr>
            </w:pPr>
            <w:r>
              <w:rPr>
                <w:rFonts w:ascii="Times New Roman"/>
                <w:color w:val="000000"/>
                <w:sz w:val="21"/>
                <w:szCs w:val="21"/>
              </w:rPr>
              <w:t>有效</w:t>
            </w:r>
          </w:p>
        </w:tc>
        <w:tc>
          <w:tcPr>
            <w:tcW w:w="992" w:type="dxa"/>
          </w:tcPr>
          <w:p w14:paraId="5977863A">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c>
          <w:tcPr>
            <w:tcW w:w="851" w:type="dxa"/>
          </w:tcPr>
          <w:p w14:paraId="5965328A">
            <w:pPr>
              <w:pStyle w:val="3"/>
              <w:spacing w:line="240" w:lineRule="auto"/>
              <w:ind w:firstLine="0" w:firstLineChars="0"/>
              <w:jc w:val="left"/>
              <w:rPr>
                <w:rFonts w:ascii="Times New Roman"/>
                <w:color w:val="000000"/>
                <w:sz w:val="21"/>
                <w:szCs w:val="21"/>
              </w:rPr>
            </w:pPr>
            <w:r>
              <w:rPr>
                <w:rFonts w:ascii="Times New Roman"/>
                <w:color w:val="000000"/>
                <w:sz w:val="21"/>
                <w:szCs w:val="21"/>
              </w:rPr>
              <w:t>是</w:t>
            </w:r>
          </w:p>
        </w:tc>
      </w:tr>
    </w:tbl>
    <w:p w14:paraId="46752B20">
      <w:pPr>
        <w:snapToGrid w:val="0"/>
        <w:spacing w:line="276" w:lineRule="auto"/>
        <w:ind w:firstLine="480" w:firstLineChars="200"/>
        <w:outlineLvl w:val="1"/>
        <w:rPr>
          <w:rFonts w:hint="eastAsia"/>
          <w:bCs/>
          <w:color w:val="000000"/>
          <w:sz w:val="24"/>
          <w:highlight w:val="yellow"/>
          <w:lang w:eastAsia="zh-CN"/>
        </w:rPr>
      </w:pPr>
    </w:p>
    <w:p w14:paraId="04DD72C2">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4EB06A82">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陈卫东、王传杰、张桂林、孙洋、姜建新、祝陆、杨冬飞、袁玉东</w:t>
      </w:r>
    </w:p>
    <w:p w14:paraId="70B4725A">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06E939D5">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威海长和光导科技有限公司、哈尔滨工业大学（威海）、宏安集团有限公司、威海威信光纤科技有限公司</w:t>
      </w:r>
    </w:p>
    <w:p w14:paraId="5A6A3390">
      <w:pPr>
        <w:spacing w:line="360" w:lineRule="auto"/>
        <w:rPr>
          <w:rFonts w:hint="eastAsia" w:ascii="黑体" w:hAnsi="黑体" w:eastAsia="黑体" w:cs="Calibri"/>
          <w:sz w:val="28"/>
          <w:szCs w:val="28"/>
          <w:lang w:val="en-US" w:eastAsia="zh-CN"/>
        </w:rPr>
      </w:pPr>
    </w:p>
    <w:p w14:paraId="479ED170">
      <w:pPr>
        <w:spacing w:line="360" w:lineRule="auto"/>
        <w:rPr>
          <w:rFonts w:hint="eastAsia" w:ascii="黑体" w:hAnsi="黑体" w:eastAsia="黑体" w:cs="Calibri"/>
          <w:sz w:val="32"/>
          <w:szCs w:val="32"/>
          <w:lang w:val="en-US" w:eastAsia="zh-CN"/>
        </w:rPr>
      </w:pPr>
    </w:p>
    <w:p w14:paraId="77F7F8A6">
      <w:pPr>
        <w:spacing w:line="360" w:lineRule="auto"/>
        <w:rPr>
          <w:rFonts w:hint="eastAsia" w:ascii="黑体" w:hAnsi="黑体" w:eastAsia="黑体" w:cs="Calibri"/>
          <w:sz w:val="32"/>
          <w:szCs w:val="32"/>
          <w:lang w:val="en-US" w:eastAsia="zh-CN"/>
        </w:rPr>
      </w:pPr>
    </w:p>
    <w:p w14:paraId="18084115">
      <w:pPr>
        <w:spacing w:line="360" w:lineRule="auto"/>
        <w:rPr>
          <w:rFonts w:hint="eastAsia" w:ascii="黑体" w:hAnsi="黑体" w:eastAsia="黑体" w:cs="Calibri"/>
          <w:sz w:val="32"/>
          <w:szCs w:val="32"/>
          <w:lang w:val="en-US" w:eastAsia="zh-CN"/>
        </w:rPr>
      </w:pPr>
    </w:p>
    <w:p w14:paraId="44DDB8D2">
      <w:pPr>
        <w:spacing w:line="360" w:lineRule="auto"/>
        <w:rPr>
          <w:rFonts w:hint="eastAsia" w:ascii="黑体" w:hAnsi="黑体" w:eastAsia="黑体" w:cs="Calibri"/>
          <w:sz w:val="32"/>
          <w:szCs w:val="32"/>
          <w:lang w:val="en-US" w:eastAsia="zh-CN"/>
        </w:rPr>
      </w:pPr>
    </w:p>
    <w:p w14:paraId="4037F664">
      <w:pPr>
        <w:spacing w:line="360" w:lineRule="auto"/>
        <w:rPr>
          <w:rFonts w:hint="eastAsia" w:ascii="黑体" w:hAnsi="黑体" w:eastAsia="黑体" w:cs="Calibri"/>
          <w:sz w:val="32"/>
          <w:szCs w:val="32"/>
          <w:lang w:val="en-US" w:eastAsia="zh-CN"/>
        </w:rPr>
      </w:pPr>
    </w:p>
    <w:p w14:paraId="6270427D">
      <w:pPr>
        <w:spacing w:line="360" w:lineRule="auto"/>
        <w:rPr>
          <w:rFonts w:hint="eastAsia" w:ascii="黑体" w:hAnsi="黑体" w:eastAsia="黑体" w:cs="Calibri"/>
          <w:sz w:val="32"/>
          <w:szCs w:val="32"/>
          <w:lang w:val="en-US" w:eastAsia="zh-CN"/>
        </w:rPr>
      </w:pPr>
    </w:p>
    <w:p w14:paraId="64FAD866">
      <w:pPr>
        <w:spacing w:line="360" w:lineRule="auto"/>
        <w:rPr>
          <w:rFonts w:hint="eastAsia" w:ascii="黑体" w:hAnsi="黑体" w:eastAsia="黑体" w:cs="Calibri"/>
          <w:sz w:val="32"/>
          <w:szCs w:val="32"/>
          <w:lang w:val="en-US" w:eastAsia="zh-CN"/>
        </w:rPr>
      </w:pPr>
    </w:p>
    <w:p w14:paraId="4AD204AB">
      <w:pPr>
        <w:spacing w:line="360" w:lineRule="auto"/>
        <w:rPr>
          <w:rFonts w:hint="eastAsia" w:ascii="黑体" w:hAnsi="黑体" w:eastAsia="黑体" w:cs="Calibri"/>
          <w:sz w:val="32"/>
          <w:szCs w:val="32"/>
          <w:lang w:val="en-US" w:eastAsia="zh-CN"/>
        </w:rPr>
      </w:pPr>
    </w:p>
    <w:p w14:paraId="38D2BDB9">
      <w:pPr>
        <w:spacing w:line="360" w:lineRule="auto"/>
        <w:rPr>
          <w:rFonts w:hint="eastAsia" w:ascii="黑体" w:hAnsi="黑体" w:eastAsia="黑体" w:cs="Calibri"/>
          <w:sz w:val="32"/>
          <w:szCs w:val="32"/>
          <w:lang w:val="en-US" w:eastAsia="zh-CN"/>
        </w:rPr>
      </w:pPr>
    </w:p>
    <w:p w14:paraId="44AC4E40">
      <w:pPr>
        <w:spacing w:line="360" w:lineRule="auto"/>
        <w:rPr>
          <w:rFonts w:hint="eastAsia" w:ascii="黑体" w:hAnsi="黑体" w:eastAsia="黑体" w:cs="Calibri"/>
          <w:sz w:val="32"/>
          <w:szCs w:val="32"/>
          <w:lang w:val="en-US" w:eastAsia="zh-CN"/>
        </w:rPr>
      </w:pPr>
    </w:p>
    <w:p w14:paraId="0ACF51CB">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r>
        <w:rPr>
          <w:rFonts w:hint="eastAsia" w:ascii="黑体" w:hAnsi="黑体" w:eastAsia="黑体" w:cs="Calibri"/>
          <w:sz w:val="32"/>
          <w:szCs w:val="32"/>
          <w:lang w:val="en-US" w:eastAsia="zh-CN"/>
        </w:rPr>
        <w:t>项目7：</w:t>
      </w:r>
    </w:p>
    <w:p w14:paraId="5F3ABF31">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43AF0BC0">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四肢骨折无创、微创治疗关键技术体系创建及推广应用</w:t>
      </w:r>
    </w:p>
    <w:p w14:paraId="63757CF9">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1C95DCD4">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13232775">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34AB80C0">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该项目整理、挖掘、提高了传统中医骨伤科理论，聚焦四肢骨折的无创、微创治疗技术研发，取得重大突破，创建了“一核心三阶梯一辅助”无创、微创治疗关键技术体系。应用项目关键技术治疗四肢骨折，较常用的接骨板内固定技术，平均每个患者可节约医疗费用1万元以上，被国家中医药管理局编入诊疗方案和临床路径，列入国家卫健委“十年百项推广计划”、“中医优势技术”，在齐鲁中医药优势专科集群广泛应用，并向全国100多家医院推广，让10万多患者受益，节约治疗费用超过10亿元；项目专利成果-中医整骨机器人、专利外固定支架和同种异体骨，均已上市投产、展销，社会效益、经济效益极其显著。</w:t>
      </w:r>
    </w:p>
    <w:p w14:paraId="6F185E80">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该项目结题国家自然科学基金、山东省科技计划等国家级、省部级项目16个；主持制定中华中医药学会诊疗指南两部（6病种）；授权发明专利7项；发表论文167篇；主编著作2部；获得中华中医药学会、中国中西医结合学会科学技术奖等科技成果20项。主办省级以上继续教育项目30余项、在全国大型学术会议作主题演讲200余次。培养省市级名中医等高端人才3名，博士、硕士研究生30余名，增加了文登整骨医院“全国中医骨伤专科医疗中心、国家中医药管理局重点学科和重点专科建设单位”的品牌含金量，推动了中医骨伤科学的发展。</w:t>
      </w:r>
    </w:p>
    <w:p w14:paraId="55F62484">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56F4F890">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二</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0C722555">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4C164BD1">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该项目属于中医骨伤科领域。四肢骨折是常见病，痛苦大、致残率高、治疗费用多，显著降低患者家庭幸福指数、严重阻碍“健康中国”战略实施。随着当代社会发展，四肢骨折发病率逐年升高，当下的治疗手段，保守疗法以闭合复位小夹板或石膏等外固定为主，尽管无创伤，但是骨折复位效果差、固定不牢靠；手术疗法以切开复位接骨板内固定为主，尽管复位好、固定可靠，但是创伤大、痛苦多、骨折愈合慢，感染风险大，治疗费用高。</w:t>
      </w:r>
    </w:p>
    <w:p w14:paraId="0764AAA4">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针对上述问题，项目在16个国家级、省部级科研基金支持下，聚焦四肢骨折无创、微创治疗技术创新，取得重大突破，创建了以“文登整骨手法与中医整骨机器人”复位技术为核心、以“新型小夹板无创外固定、经皮穿针超微创内固定、新型支架微创外固定”三阶梯固定技术为要点、以“小切口微创植骨”为辅助的“一核心三阶梯一辅助”无创、微创治疗关键技术体系，包括三个创新点：</w:t>
      </w:r>
    </w:p>
    <w:p w14:paraId="614E5F17">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 xml:space="preserve">1.针对通用整骨手法复位成功率低、耗费人工、辐射损伤大的难题，创新了“文登整骨技术”、研发了“中医整骨机器人”，将骨折手法复位的成功率提高到95.6%，让医生从繁重的工作和射线损伤中得以解脱。 </w:t>
      </w:r>
    </w:p>
    <w:p w14:paraId="1D4D303E">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针对通用骨折固定方法“微创的不牢靠、牢靠的创伤大”的难题，研发了“三阶梯固定”技术：对于稳定型骨折（约占骨折总数的60%），基于轻量化原则、有限元仿真与拓扑优化技术，研发了模块化、牵引型小夹板，无创且牢靠，解决了传统小夹板对短缩移位控制力弱、不稳定的难题；对于相对不稳定型骨折（约占骨折总数的30%），研发了经皮穿针内固定，解决了通用外固定难以维持复位、而接骨板等坚强内固定创伤大、感染机会多的难题；对于不稳定型骨折（约占骨折总数的10%），研发了新型外固定支架，解决了通用支架外形笨重、遮挡X光、创伤大的难题。</w:t>
      </w:r>
    </w:p>
    <w:p w14:paraId="16CDA84E">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3.针对松质骨骨折复位后遗留的骨缺损空腔，发明了适合小切口植骨的同种异体骨条，研发了小切口微创植骨技术，解决了传统的自体骨移植创伤大、感染机会多的难题。</w:t>
      </w:r>
    </w:p>
    <w:p w14:paraId="127A72FD">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该治疗体系梯次推进、优势互补，为四肢骨折提供了一个创伤小甚至无创伤的系统解决方案，较常用的接骨板内固定技术，平均每个患者节约医疗费用1万元以上，通过技术推广，让全国10万多患者受益，节约治疗费用超过10亿元，被列入国家卫健委“十年百项推广计划”、“中医优势技术”，在齐鲁中医药优势专科集群广泛应用，向全国100多家医院推广，社会效益极其显著。项目专利成果-中医整骨机器人、专利外固定支架和同种异体骨，均已落地转化，形成产业链，实现从理论、技术、应用到转化的集成化创新，经济效益显著。</w:t>
      </w:r>
    </w:p>
    <w:p w14:paraId="3D6488C3">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主持制定中华中医药学会诊疗指南两部（6个病种）；授权发明专利7项；发表论文167篇；主编著作2部；获得中华中医药学会、中国中西医结合学会科学技术奖等科技成果20项。主办省级以上继续教育项目30余项、在全国大型学术会议作主题演讲200余次。培养省市级名中医等高端人才3名，博士、硕士研究生30余名，增加了山东省文登整骨医院“全国中医骨伤专科医疗中心、国家中医药管理局重点学科和重点专科建设单位”的品牌含金量，推动了中医骨伤科学的发展。</w:t>
      </w:r>
    </w:p>
    <w:p w14:paraId="4DAEC3CE">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W w:w="967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0"/>
        <w:gridCol w:w="1227"/>
        <w:gridCol w:w="736"/>
        <w:gridCol w:w="1309"/>
        <w:gridCol w:w="966"/>
        <w:gridCol w:w="984"/>
        <w:gridCol w:w="914"/>
        <w:gridCol w:w="750"/>
        <w:gridCol w:w="632"/>
        <w:gridCol w:w="673"/>
        <w:gridCol w:w="743"/>
      </w:tblGrid>
      <w:tr w14:paraId="2B1D2F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740" w:type="dxa"/>
            <w:noWrap/>
            <w:vAlign w:val="center"/>
          </w:tcPr>
          <w:p w14:paraId="2D6C1575">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知识产权（标准）类别</w:t>
            </w:r>
          </w:p>
        </w:tc>
        <w:tc>
          <w:tcPr>
            <w:tcW w:w="1227" w:type="dxa"/>
            <w:noWrap/>
            <w:vAlign w:val="center"/>
          </w:tcPr>
          <w:p w14:paraId="267FEB38">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知识产权（标准）具体名称</w:t>
            </w:r>
          </w:p>
        </w:tc>
        <w:tc>
          <w:tcPr>
            <w:tcW w:w="736" w:type="dxa"/>
            <w:noWrap/>
            <w:vAlign w:val="center"/>
          </w:tcPr>
          <w:p w14:paraId="146F8249">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国家</w:t>
            </w:r>
          </w:p>
          <w:p w14:paraId="14E5F42D">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（地区）</w:t>
            </w:r>
          </w:p>
        </w:tc>
        <w:tc>
          <w:tcPr>
            <w:tcW w:w="1309" w:type="dxa"/>
            <w:noWrap/>
            <w:vAlign w:val="center"/>
          </w:tcPr>
          <w:p w14:paraId="54D52B07">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授权号（标准编号）</w:t>
            </w:r>
          </w:p>
        </w:tc>
        <w:tc>
          <w:tcPr>
            <w:tcW w:w="966" w:type="dxa"/>
            <w:noWrap/>
            <w:vAlign w:val="center"/>
          </w:tcPr>
          <w:p w14:paraId="10E08CBA">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授权（标准发布）日期</w:t>
            </w:r>
          </w:p>
        </w:tc>
        <w:tc>
          <w:tcPr>
            <w:tcW w:w="984" w:type="dxa"/>
            <w:noWrap/>
            <w:vAlign w:val="center"/>
          </w:tcPr>
          <w:p w14:paraId="1183859A">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证书编号（标准批准发布部门）</w:t>
            </w:r>
          </w:p>
        </w:tc>
        <w:tc>
          <w:tcPr>
            <w:tcW w:w="914" w:type="dxa"/>
            <w:noWrap/>
            <w:vAlign w:val="center"/>
          </w:tcPr>
          <w:p w14:paraId="7DA92A1A">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权利人（标准起草单位）</w:t>
            </w:r>
          </w:p>
        </w:tc>
        <w:tc>
          <w:tcPr>
            <w:tcW w:w="750" w:type="dxa"/>
            <w:noWrap/>
            <w:vAlign w:val="center"/>
          </w:tcPr>
          <w:p w14:paraId="5DC11A62">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发明人（标准起草人）</w:t>
            </w:r>
          </w:p>
        </w:tc>
        <w:tc>
          <w:tcPr>
            <w:tcW w:w="632" w:type="dxa"/>
            <w:noWrap/>
            <w:vAlign w:val="center"/>
          </w:tcPr>
          <w:p w14:paraId="541E1404">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发明专利（标准）有效状态</w:t>
            </w:r>
          </w:p>
        </w:tc>
        <w:tc>
          <w:tcPr>
            <w:tcW w:w="673" w:type="dxa"/>
            <w:noWrap/>
            <w:vAlign w:val="center"/>
          </w:tcPr>
          <w:p w14:paraId="20F2C54E">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第一完成人是否为发明人（标准起草人）</w:t>
            </w:r>
          </w:p>
        </w:tc>
        <w:tc>
          <w:tcPr>
            <w:tcW w:w="743" w:type="dxa"/>
            <w:noWrap/>
            <w:vAlign w:val="center"/>
          </w:tcPr>
          <w:p w14:paraId="1C8811BD">
            <w:pPr>
              <w:keepNext w:val="0"/>
              <w:keepLines w:val="0"/>
              <w:pageBreakBefore w:val="0"/>
              <w:kinsoku/>
              <w:wordWrap/>
              <w:overflowPunct/>
              <w:topLinePunct w:val="0"/>
              <w:autoSpaceDE/>
              <w:autoSpaceDN/>
              <w:bidi w:val="0"/>
              <w:adjustRightInd w:val="0"/>
              <w:snapToGrid w:val="0"/>
              <w:spacing w:line="240" w:lineRule="auto"/>
              <w:ind w:firstLine="0"/>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sz w:val="21"/>
                <w:szCs w:val="21"/>
                <w:highlight w:val="none"/>
              </w:rPr>
              <w:t>第一完成单位是否为权利人（标准起草单位）</w:t>
            </w:r>
          </w:p>
        </w:tc>
      </w:tr>
      <w:tr w14:paraId="64437A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58" w:hRule="exact"/>
          <w:jc w:val="center"/>
        </w:trPr>
        <w:tc>
          <w:tcPr>
            <w:tcW w:w="740" w:type="dxa"/>
            <w:noWrap/>
            <w:vAlign w:val="center"/>
          </w:tcPr>
          <w:p w14:paraId="19ACFDFC">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sz w:val="21"/>
                <w:szCs w:val="21"/>
                <w:highlight w:val="none"/>
              </w:rPr>
              <w:t>发明专利</w:t>
            </w:r>
          </w:p>
        </w:tc>
        <w:tc>
          <w:tcPr>
            <w:tcW w:w="1227" w:type="dxa"/>
            <w:noWrap/>
            <w:vAlign w:val="center"/>
          </w:tcPr>
          <w:p w14:paraId="1C9871EF">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sz w:val="21"/>
                <w:szCs w:val="21"/>
                <w:highlight w:val="none"/>
              </w:rPr>
              <w:t>下肢牵引辅助装置</w:t>
            </w:r>
          </w:p>
        </w:tc>
        <w:tc>
          <w:tcPr>
            <w:tcW w:w="736" w:type="dxa"/>
            <w:noWrap/>
            <w:vAlign w:val="center"/>
          </w:tcPr>
          <w:p w14:paraId="1F5798F2">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中国</w:t>
            </w:r>
          </w:p>
        </w:tc>
        <w:tc>
          <w:tcPr>
            <w:tcW w:w="1309" w:type="dxa"/>
            <w:noWrap/>
            <w:vAlign w:val="center"/>
          </w:tcPr>
          <w:p w14:paraId="7E933B73">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cs="仿宋" w:asciiTheme="minorEastAsia" w:hAnsiTheme="minorEastAsia" w:eastAsiaTheme="minorEastAsia"/>
                <w:b w:val="0"/>
                <w:bCs w:val="0"/>
                <w:sz w:val="21"/>
                <w:szCs w:val="21"/>
                <w:highlight w:val="none"/>
              </w:rPr>
              <w:t>ZL 2011 10168879.7</w:t>
            </w:r>
          </w:p>
        </w:tc>
        <w:tc>
          <w:tcPr>
            <w:tcW w:w="966" w:type="dxa"/>
            <w:noWrap/>
            <w:vAlign w:val="center"/>
          </w:tcPr>
          <w:p w14:paraId="715CAC2D">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cs="宋体" w:asciiTheme="minorEastAsia" w:hAnsiTheme="minorEastAsia" w:eastAsiaTheme="minorEastAsia"/>
                <w:b w:val="0"/>
                <w:bCs w:val="0"/>
                <w:color w:val="000000"/>
                <w:kern w:val="0"/>
                <w:sz w:val="21"/>
                <w:szCs w:val="21"/>
                <w:highlight w:val="none"/>
              </w:rPr>
              <w:t>2012-09-12</w:t>
            </w:r>
          </w:p>
        </w:tc>
        <w:tc>
          <w:tcPr>
            <w:tcW w:w="984" w:type="dxa"/>
            <w:noWrap/>
            <w:vAlign w:val="center"/>
          </w:tcPr>
          <w:p w14:paraId="0B462EDD">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cs="仿宋" w:asciiTheme="minorEastAsia" w:hAnsiTheme="minorEastAsia" w:eastAsiaTheme="minorEastAsia"/>
                <w:b w:val="0"/>
                <w:bCs w:val="0"/>
                <w:sz w:val="21"/>
                <w:szCs w:val="21"/>
                <w:highlight w:val="none"/>
              </w:rPr>
              <w:t>1042980</w:t>
            </w:r>
          </w:p>
        </w:tc>
        <w:tc>
          <w:tcPr>
            <w:tcW w:w="914" w:type="dxa"/>
            <w:noWrap/>
            <w:vAlign w:val="center"/>
          </w:tcPr>
          <w:p w14:paraId="1E809926">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cs="仿宋" w:asciiTheme="minorEastAsia" w:hAnsiTheme="minorEastAsia" w:eastAsiaTheme="minorEastAsia"/>
                <w:b w:val="0"/>
                <w:bCs w:val="0"/>
                <w:sz w:val="21"/>
                <w:szCs w:val="21"/>
                <w:highlight w:val="none"/>
              </w:rPr>
              <w:t>山东省文登整骨医院</w:t>
            </w:r>
          </w:p>
        </w:tc>
        <w:tc>
          <w:tcPr>
            <w:tcW w:w="750" w:type="dxa"/>
            <w:noWrap/>
            <w:vAlign w:val="center"/>
          </w:tcPr>
          <w:p w14:paraId="467FF782">
            <w:pPr>
              <w:keepNext w:val="0"/>
              <w:keepLines w:val="0"/>
              <w:pageBreakBefore w:val="0"/>
              <w:kinsoku/>
              <w:wordWrap/>
              <w:overflowPunct/>
              <w:topLinePunct w:val="0"/>
              <w:autoSpaceDE/>
              <w:autoSpaceDN/>
              <w:bidi w:val="0"/>
              <w:spacing w:line="240" w:lineRule="auto"/>
              <w:ind w:firstLine="0"/>
              <w:jc w:val="both"/>
              <w:textAlignment w:val="auto"/>
              <w:rPr>
                <w:rFonts w:hint="eastAsia"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rPr>
              <w:t>聂伟志</w:t>
            </w:r>
            <w:r>
              <w:rPr>
                <w:rFonts w:hint="eastAsia" w:asciiTheme="minorEastAsia" w:hAnsiTheme="minorEastAsia" w:eastAsiaTheme="minorEastAsia"/>
                <w:b w:val="0"/>
                <w:bCs w:val="0"/>
                <w:color w:val="000000"/>
                <w:sz w:val="21"/>
                <w:szCs w:val="21"/>
                <w:highlight w:val="none"/>
                <w:lang w:eastAsia="zh-CN"/>
              </w:rPr>
              <w:t>、</w:t>
            </w:r>
            <w:r>
              <w:rPr>
                <w:rFonts w:hint="eastAsia" w:asciiTheme="minorEastAsia" w:hAnsiTheme="minorEastAsia" w:eastAsiaTheme="minorEastAsia"/>
                <w:b w:val="0"/>
                <w:bCs w:val="0"/>
                <w:color w:val="000000"/>
                <w:sz w:val="21"/>
                <w:szCs w:val="21"/>
                <w:highlight w:val="none"/>
                <w:lang w:val="en-US" w:eastAsia="zh-CN"/>
              </w:rPr>
              <w:t>隋显玉、</w:t>
            </w:r>
          </w:p>
          <w:p w14:paraId="669A9E80">
            <w:pPr>
              <w:keepNext w:val="0"/>
              <w:keepLines w:val="0"/>
              <w:pageBreakBefore w:val="0"/>
              <w:kinsoku/>
              <w:wordWrap/>
              <w:overflowPunct/>
              <w:topLinePunct w:val="0"/>
              <w:autoSpaceDE/>
              <w:autoSpaceDN/>
              <w:bidi w:val="0"/>
              <w:spacing w:line="240" w:lineRule="auto"/>
              <w:ind w:firstLine="0"/>
              <w:jc w:val="both"/>
              <w:textAlignment w:val="auto"/>
              <w:rPr>
                <w:rFonts w:hint="default"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lang w:val="en-US" w:eastAsia="zh-CN"/>
              </w:rPr>
              <w:t>慈晓杰</w:t>
            </w:r>
          </w:p>
        </w:tc>
        <w:tc>
          <w:tcPr>
            <w:tcW w:w="632" w:type="dxa"/>
            <w:noWrap/>
            <w:vAlign w:val="center"/>
          </w:tcPr>
          <w:p w14:paraId="3647129D">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有效</w:t>
            </w:r>
          </w:p>
        </w:tc>
        <w:tc>
          <w:tcPr>
            <w:tcW w:w="673" w:type="dxa"/>
            <w:noWrap/>
            <w:vAlign w:val="center"/>
          </w:tcPr>
          <w:p w14:paraId="5FA1E973">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是</w:t>
            </w:r>
          </w:p>
        </w:tc>
        <w:tc>
          <w:tcPr>
            <w:tcW w:w="743" w:type="dxa"/>
            <w:noWrap/>
            <w:vAlign w:val="center"/>
          </w:tcPr>
          <w:p w14:paraId="6185C781">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是</w:t>
            </w:r>
          </w:p>
        </w:tc>
      </w:tr>
      <w:tr w14:paraId="32E444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8" w:hRule="exact"/>
          <w:jc w:val="center"/>
        </w:trPr>
        <w:tc>
          <w:tcPr>
            <w:tcW w:w="740" w:type="dxa"/>
            <w:noWrap/>
            <w:vAlign w:val="center"/>
          </w:tcPr>
          <w:p w14:paraId="0BCBDE20">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sz w:val="21"/>
                <w:szCs w:val="21"/>
                <w:highlight w:val="none"/>
              </w:rPr>
              <w:t>发明专利</w:t>
            </w:r>
          </w:p>
        </w:tc>
        <w:tc>
          <w:tcPr>
            <w:tcW w:w="1227" w:type="dxa"/>
            <w:noWrap/>
            <w:vAlign w:val="center"/>
          </w:tcPr>
          <w:p w14:paraId="27153390">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sz w:val="21"/>
                <w:szCs w:val="21"/>
                <w:highlight w:val="none"/>
              </w:rPr>
              <w:t>下肢牵引止血装置</w:t>
            </w:r>
          </w:p>
        </w:tc>
        <w:tc>
          <w:tcPr>
            <w:tcW w:w="736" w:type="dxa"/>
            <w:noWrap/>
            <w:vAlign w:val="center"/>
          </w:tcPr>
          <w:p w14:paraId="7367EF28">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中国</w:t>
            </w:r>
          </w:p>
        </w:tc>
        <w:tc>
          <w:tcPr>
            <w:tcW w:w="1309" w:type="dxa"/>
            <w:noWrap/>
            <w:vAlign w:val="center"/>
          </w:tcPr>
          <w:p w14:paraId="55ECAFC5">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 xml:space="preserve">ZL 2011 </w:t>
            </w:r>
          </w:p>
          <w:p w14:paraId="754EB52F">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10168876.3</w:t>
            </w:r>
          </w:p>
        </w:tc>
        <w:tc>
          <w:tcPr>
            <w:tcW w:w="966" w:type="dxa"/>
            <w:noWrap/>
            <w:vAlign w:val="center"/>
          </w:tcPr>
          <w:p w14:paraId="6789BC64">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2012-09-26</w:t>
            </w:r>
          </w:p>
        </w:tc>
        <w:tc>
          <w:tcPr>
            <w:tcW w:w="984" w:type="dxa"/>
            <w:noWrap/>
            <w:vAlign w:val="center"/>
          </w:tcPr>
          <w:p w14:paraId="2A0D2CF5">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1050803</w:t>
            </w:r>
          </w:p>
        </w:tc>
        <w:tc>
          <w:tcPr>
            <w:tcW w:w="914" w:type="dxa"/>
            <w:noWrap/>
            <w:vAlign w:val="center"/>
          </w:tcPr>
          <w:p w14:paraId="56828AAB">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山东省文登整骨医院</w:t>
            </w:r>
          </w:p>
        </w:tc>
        <w:tc>
          <w:tcPr>
            <w:tcW w:w="750" w:type="dxa"/>
            <w:noWrap/>
            <w:vAlign w:val="center"/>
          </w:tcPr>
          <w:p w14:paraId="50A5C4E3">
            <w:pPr>
              <w:keepNext w:val="0"/>
              <w:keepLines w:val="0"/>
              <w:pageBreakBefore w:val="0"/>
              <w:kinsoku/>
              <w:wordWrap/>
              <w:overflowPunct/>
              <w:topLinePunct w:val="0"/>
              <w:autoSpaceDE/>
              <w:autoSpaceDN/>
              <w:bidi w:val="0"/>
              <w:spacing w:line="240" w:lineRule="auto"/>
              <w:ind w:firstLine="0"/>
              <w:jc w:val="both"/>
              <w:textAlignment w:val="auto"/>
              <w:rPr>
                <w:rFonts w:hint="eastAsia" w:cs="仿宋" w:asciiTheme="minorEastAsia" w:hAnsiTheme="minorEastAsia" w:eastAsiaTheme="minorEastAsia"/>
                <w:b w:val="0"/>
                <w:bCs w:val="0"/>
                <w:sz w:val="21"/>
                <w:szCs w:val="21"/>
                <w:highlight w:val="none"/>
                <w:lang w:val="en-US" w:eastAsia="zh-CN"/>
              </w:rPr>
            </w:pPr>
            <w:r>
              <w:rPr>
                <w:rFonts w:hint="eastAsia" w:cs="仿宋" w:asciiTheme="minorEastAsia" w:hAnsiTheme="minorEastAsia" w:eastAsiaTheme="minorEastAsia"/>
                <w:b w:val="0"/>
                <w:bCs w:val="0"/>
                <w:sz w:val="21"/>
                <w:szCs w:val="21"/>
                <w:highlight w:val="none"/>
                <w:lang w:val="en-US" w:eastAsia="zh-CN"/>
              </w:rPr>
              <w:t>聂伟志、</w:t>
            </w:r>
            <w:r>
              <w:rPr>
                <w:rFonts w:hint="eastAsia" w:cs="仿宋" w:asciiTheme="minorEastAsia" w:hAnsiTheme="minorEastAsia" w:eastAsiaTheme="minorEastAsia"/>
                <w:b w:val="0"/>
                <w:bCs w:val="0"/>
                <w:sz w:val="21"/>
                <w:szCs w:val="21"/>
                <w:highlight w:val="none"/>
              </w:rPr>
              <w:t>隋显玉</w:t>
            </w:r>
          </w:p>
        </w:tc>
        <w:tc>
          <w:tcPr>
            <w:tcW w:w="632" w:type="dxa"/>
            <w:noWrap/>
            <w:vAlign w:val="center"/>
          </w:tcPr>
          <w:p w14:paraId="737E9BA3">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有效</w:t>
            </w:r>
          </w:p>
        </w:tc>
        <w:tc>
          <w:tcPr>
            <w:tcW w:w="673" w:type="dxa"/>
            <w:noWrap/>
            <w:vAlign w:val="center"/>
          </w:tcPr>
          <w:p w14:paraId="5B25A5F0">
            <w:pPr>
              <w:keepNext w:val="0"/>
              <w:keepLines w:val="0"/>
              <w:pageBreakBefore w:val="0"/>
              <w:kinsoku/>
              <w:wordWrap/>
              <w:overflowPunct/>
              <w:topLinePunct w:val="0"/>
              <w:autoSpaceDE/>
              <w:autoSpaceDN/>
              <w:bidi w:val="0"/>
              <w:spacing w:line="240" w:lineRule="auto"/>
              <w:ind w:firstLine="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是</w:t>
            </w:r>
          </w:p>
        </w:tc>
        <w:tc>
          <w:tcPr>
            <w:tcW w:w="743" w:type="dxa"/>
            <w:noWrap/>
            <w:vAlign w:val="center"/>
          </w:tcPr>
          <w:p w14:paraId="4E5BCD6A">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是</w:t>
            </w:r>
          </w:p>
        </w:tc>
      </w:tr>
      <w:tr w14:paraId="23D5DA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7" w:hRule="exact"/>
          <w:jc w:val="center"/>
        </w:trPr>
        <w:tc>
          <w:tcPr>
            <w:tcW w:w="740" w:type="dxa"/>
            <w:noWrap/>
            <w:vAlign w:val="center"/>
          </w:tcPr>
          <w:p w14:paraId="291466BB">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sz w:val="21"/>
                <w:szCs w:val="21"/>
                <w:highlight w:val="none"/>
              </w:rPr>
              <w:t>发明专利</w:t>
            </w:r>
          </w:p>
        </w:tc>
        <w:tc>
          <w:tcPr>
            <w:tcW w:w="1227" w:type="dxa"/>
            <w:noWrap/>
            <w:vAlign w:val="center"/>
          </w:tcPr>
          <w:p w14:paraId="0EB5D08E">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sz w:val="21"/>
                <w:szCs w:val="21"/>
                <w:highlight w:val="none"/>
              </w:rPr>
              <w:t>一种骨折复位机器人</w:t>
            </w:r>
          </w:p>
        </w:tc>
        <w:tc>
          <w:tcPr>
            <w:tcW w:w="736" w:type="dxa"/>
            <w:noWrap/>
            <w:vAlign w:val="center"/>
          </w:tcPr>
          <w:p w14:paraId="700E8909">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中国</w:t>
            </w:r>
          </w:p>
        </w:tc>
        <w:tc>
          <w:tcPr>
            <w:tcW w:w="1309" w:type="dxa"/>
            <w:noWrap/>
            <w:vAlign w:val="center"/>
          </w:tcPr>
          <w:p w14:paraId="78AC19F9">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themeColor="text1"/>
                <w:kern w:val="0"/>
                <w:sz w:val="21"/>
                <w:szCs w:val="21"/>
                <w:highlight w:val="none"/>
                <w14:textFill>
                  <w14:solidFill>
                    <w14:schemeClr w14:val="tx1"/>
                  </w14:solidFill>
                </w14:textFill>
              </w:rPr>
              <w:t>ZL</w:t>
            </w: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 xml:space="preserve"> </w:t>
            </w:r>
            <w:r>
              <w:rPr>
                <w:rFonts w:hint="eastAsia" w:asciiTheme="minorEastAsia" w:hAnsiTheme="minorEastAsia" w:eastAsiaTheme="minorEastAsia"/>
                <w:b w:val="0"/>
                <w:bCs w:val="0"/>
                <w:color w:val="000000" w:themeColor="text1"/>
                <w:kern w:val="0"/>
                <w:sz w:val="21"/>
                <w:szCs w:val="21"/>
                <w:highlight w:val="none"/>
                <w14:textFill>
                  <w14:solidFill>
                    <w14:schemeClr w14:val="tx1"/>
                  </w14:solidFill>
                </w14:textFill>
              </w:rPr>
              <w:t>2020</w:t>
            </w: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 xml:space="preserve"> </w:t>
            </w:r>
            <w:r>
              <w:rPr>
                <w:rFonts w:hint="eastAsia" w:asciiTheme="minorEastAsia" w:hAnsiTheme="minorEastAsia" w:eastAsiaTheme="minorEastAsia"/>
                <w:b w:val="0"/>
                <w:bCs w:val="0"/>
                <w:color w:val="000000" w:themeColor="text1"/>
                <w:kern w:val="0"/>
                <w:sz w:val="21"/>
                <w:szCs w:val="21"/>
                <w:highlight w:val="none"/>
                <w14:textFill>
                  <w14:solidFill>
                    <w14:schemeClr w14:val="tx1"/>
                  </w14:solidFill>
                </w14:textFill>
              </w:rPr>
              <w:t>1</w:t>
            </w: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 xml:space="preserve"> </w:t>
            </w:r>
            <w:r>
              <w:rPr>
                <w:rFonts w:hint="eastAsia" w:asciiTheme="minorEastAsia" w:hAnsiTheme="minorEastAsia" w:eastAsiaTheme="minorEastAsia"/>
                <w:b w:val="0"/>
                <w:bCs w:val="0"/>
                <w:color w:val="000000" w:themeColor="text1"/>
                <w:kern w:val="0"/>
                <w:sz w:val="21"/>
                <w:szCs w:val="21"/>
                <w:highlight w:val="none"/>
                <w14:textFill>
                  <w14:solidFill>
                    <w14:schemeClr w14:val="tx1"/>
                  </w14:solidFill>
                </w14:textFill>
              </w:rPr>
              <w:t>0794537.5</w:t>
            </w:r>
          </w:p>
        </w:tc>
        <w:tc>
          <w:tcPr>
            <w:tcW w:w="966" w:type="dxa"/>
            <w:noWrap/>
            <w:vAlign w:val="center"/>
          </w:tcPr>
          <w:p w14:paraId="7D6D6176">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asciiTheme="minorEastAsia" w:hAnsiTheme="minorEastAsia" w:eastAsiaTheme="minorEastAsia"/>
                <w:b w:val="0"/>
                <w:bCs w:val="0"/>
                <w:color w:val="000000" w:themeColor="text1"/>
                <w:kern w:val="0"/>
                <w:sz w:val="21"/>
                <w:szCs w:val="21"/>
                <w:highlight w:val="none"/>
                <w14:textFill>
                  <w14:solidFill>
                    <w14:schemeClr w14:val="tx1"/>
                  </w14:solidFill>
                </w14:textFill>
              </w:rPr>
              <w:t>2024</w:t>
            </w:r>
            <w:r>
              <w:rPr>
                <w:rFonts w:hint="eastAsia" w:asciiTheme="minorEastAsia" w:hAnsiTheme="minorEastAsia" w:eastAsiaTheme="minorEastAsia"/>
                <w:b w:val="0"/>
                <w:bCs w:val="0"/>
                <w:color w:val="000000" w:themeColor="text1"/>
                <w:kern w:val="0"/>
                <w:sz w:val="21"/>
                <w:szCs w:val="21"/>
                <w:highlight w:val="none"/>
                <w14:textFill>
                  <w14:solidFill>
                    <w14:schemeClr w14:val="tx1"/>
                  </w14:solidFill>
                </w14:textFill>
              </w:rPr>
              <w:t>-</w:t>
            </w:r>
            <w:r>
              <w:rPr>
                <w:rFonts w:asciiTheme="minorEastAsia" w:hAnsiTheme="minorEastAsia" w:eastAsiaTheme="minorEastAsia"/>
                <w:b w:val="0"/>
                <w:bCs w:val="0"/>
                <w:color w:val="000000" w:themeColor="text1"/>
                <w:kern w:val="0"/>
                <w:sz w:val="21"/>
                <w:szCs w:val="21"/>
                <w:highlight w:val="none"/>
                <w14:textFill>
                  <w14:solidFill>
                    <w14:schemeClr w14:val="tx1"/>
                  </w14:solidFill>
                </w14:textFill>
              </w:rPr>
              <w:t>11</w:t>
            </w:r>
            <w:r>
              <w:rPr>
                <w:rFonts w:hint="eastAsia" w:asciiTheme="minorEastAsia" w:hAnsiTheme="minorEastAsia" w:eastAsiaTheme="minorEastAsia"/>
                <w:b w:val="0"/>
                <w:bCs w:val="0"/>
                <w:color w:val="000000" w:themeColor="text1"/>
                <w:kern w:val="0"/>
                <w:sz w:val="21"/>
                <w:szCs w:val="21"/>
                <w:highlight w:val="none"/>
                <w14:textFill>
                  <w14:solidFill>
                    <w14:schemeClr w14:val="tx1"/>
                  </w14:solidFill>
                </w14:textFill>
              </w:rPr>
              <w:t>-</w:t>
            </w:r>
            <w:r>
              <w:rPr>
                <w:rFonts w:asciiTheme="minorEastAsia" w:hAnsiTheme="minorEastAsia" w:eastAsiaTheme="minorEastAsia"/>
                <w:b w:val="0"/>
                <w:bCs w:val="0"/>
                <w:color w:val="000000" w:themeColor="text1"/>
                <w:kern w:val="0"/>
                <w:sz w:val="21"/>
                <w:szCs w:val="21"/>
                <w:highlight w:val="none"/>
                <w14:textFill>
                  <w14:solidFill>
                    <w14:schemeClr w14:val="tx1"/>
                  </w14:solidFill>
                </w14:textFill>
              </w:rPr>
              <w:t>08</w:t>
            </w:r>
          </w:p>
        </w:tc>
        <w:tc>
          <w:tcPr>
            <w:tcW w:w="984" w:type="dxa"/>
            <w:noWrap/>
            <w:vAlign w:val="center"/>
          </w:tcPr>
          <w:p w14:paraId="6840DD62">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themeColor="text1"/>
                <w:kern w:val="0"/>
                <w:sz w:val="21"/>
                <w:szCs w:val="21"/>
                <w:highlight w:val="none"/>
                <w14:textFill>
                  <w14:solidFill>
                    <w14:schemeClr w14:val="tx1"/>
                  </w14:solidFill>
                </w14:textFill>
              </w:rPr>
              <w:t>7505774</w:t>
            </w:r>
          </w:p>
        </w:tc>
        <w:tc>
          <w:tcPr>
            <w:tcW w:w="914" w:type="dxa"/>
            <w:noWrap/>
            <w:vAlign w:val="center"/>
          </w:tcPr>
          <w:p w14:paraId="1B79D9A3">
            <w:pPr>
              <w:keepNext w:val="0"/>
              <w:keepLines w:val="0"/>
              <w:pageBreakBefore w:val="0"/>
              <w:kinsoku/>
              <w:wordWrap/>
              <w:overflowPunct/>
              <w:topLinePunct w:val="0"/>
              <w:autoSpaceDE/>
              <w:autoSpaceDN/>
              <w:bidi w:val="0"/>
              <w:spacing w:line="240" w:lineRule="auto"/>
              <w:ind w:firstLine="0"/>
              <w:jc w:val="left"/>
              <w:textAlignment w:val="auto"/>
              <w:rPr>
                <w:rFonts w:hint="default"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lang w:val="en-US" w:eastAsia="zh-CN"/>
              </w:rPr>
              <w:t>中国中医科学院望京医院</w:t>
            </w:r>
          </w:p>
        </w:tc>
        <w:tc>
          <w:tcPr>
            <w:tcW w:w="750" w:type="dxa"/>
            <w:noWrap/>
            <w:vAlign w:val="center"/>
          </w:tcPr>
          <w:p w14:paraId="2C9EFE4F">
            <w:pPr>
              <w:keepNext w:val="0"/>
              <w:keepLines w:val="0"/>
              <w:pageBreakBefore w:val="0"/>
              <w:kinsoku/>
              <w:wordWrap/>
              <w:overflowPunct/>
              <w:topLinePunct w:val="0"/>
              <w:autoSpaceDE/>
              <w:autoSpaceDN/>
              <w:bidi w:val="0"/>
              <w:spacing w:line="240" w:lineRule="auto"/>
              <w:ind w:firstLine="0"/>
              <w:jc w:val="both"/>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成永忠</w:t>
            </w:r>
          </w:p>
        </w:tc>
        <w:tc>
          <w:tcPr>
            <w:tcW w:w="632" w:type="dxa"/>
            <w:noWrap/>
            <w:vAlign w:val="center"/>
          </w:tcPr>
          <w:p w14:paraId="6A8EEA19">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有效</w:t>
            </w:r>
          </w:p>
        </w:tc>
        <w:tc>
          <w:tcPr>
            <w:tcW w:w="673" w:type="dxa"/>
            <w:noWrap/>
            <w:vAlign w:val="center"/>
          </w:tcPr>
          <w:p w14:paraId="07B7B347">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否</w:t>
            </w:r>
          </w:p>
        </w:tc>
        <w:tc>
          <w:tcPr>
            <w:tcW w:w="743" w:type="dxa"/>
            <w:noWrap/>
            <w:vAlign w:val="center"/>
          </w:tcPr>
          <w:p w14:paraId="2D655760">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否</w:t>
            </w:r>
          </w:p>
        </w:tc>
      </w:tr>
      <w:tr w14:paraId="3F1CE4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12" w:hRule="exact"/>
          <w:jc w:val="center"/>
        </w:trPr>
        <w:tc>
          <w:tcPr>
            <w:tcW w:w="740" w:type="dxa"/>
            <w:noWrap/>
            <w:vAlign w:val="center"/>
          </w:tcPr>
          <w:p w14:paraId="4A20F8C7">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sz w:val="21"/>
                <w:szCs w:val="21"/>
                <w:highlight w:val="none"/>
              </w:rPr>
            </w:pPr>
            <w:r>
              <w:rPr>
                <w:rFonts w:hint="eastAsia" w:asciiTheme="minorEastAsia" w:hAnsiTheme="minorEastAsia" w:eastAsiaTheme="minorEastAsia"/>
                <w:b w:val="0"/>
                <w:bCs w:val="0"/>
                <w:sz w:val="21"/>
                <w:szCs w:val="21"/>
                <w:highlight w:val="none"/>
              </w:rPr>
              <w:t>发明专利</w:t>
            </w:r>
          </w:p>
        </w:tc>
        <w:tc>
          <w:tcPr>
            <w:tcW w:w="1227" w:type="dxa"/>
            <w:noWrap/>
            <w:vAlign w:val="center"/>
          </w:tcPr>
          <w:p w14:paraId="20B85C6D">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sz w:val="21"/>
                <w:szCs w:val="21"/>
                <w:highlight w:val="none"/>
              </w:rPr>
            </w:pPr>
            <w:r>
              <w:rPr>
                <w:rFonts w:hint="eastAsia" w:asciiTheme="minorEastAsia" w:hAnsiTheme="minorEastAsia" w:eastAsiaTheme="minorEastAsia"/>
                <w:b w:val="0"/>
                <w:bCs w:val="0"/>
                <w:sz w:val="21"/>
                <w:szCs w:val="21"/>
                <w:highlight w:val="none"/>
              </w:rPr>
              <w:t>一种无创牵引型夹板</w:t>
            </w:r>
          </w:p>
        </w:tc>
        <w:tc>
          <w:tcPr>
            <w:tcW w:w="736" w:type="dxa"/>
            <w:noWrap/>
            <w:vAlign w:val="center"/>
          </w:tcPr>
          <w:p w14:paraId="5B4C9E51">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中国</w:t>
            </w:r>
          </w:p>
        </w:tc>
        <w:tc>
          <w:tcPr>
            <w:tcW w:w="1309" w:type="dxa"/>
            <w:noWrap/>
            <w:vAlign w:val="center"/>
          </w:tcPr>
          <w:p w14:paraId="53458CE6">
            <w:pPr>
              <w:keepNext w:val="0"/>
              <w:keepLines w:val="0"/>
              <w:pageBreakBefore w:val="0"/>
              <w:kinsoku/>
              <w:wordWrap/>
              <w:overflowPunct/>
              <w:topLinePunct w:val="0"/>
              <w:autoSpaceDE/>
              <w:autoSpaceDN/>
              <w:bidi w:val="0"/>
              <w:spacing w:line="240" w:lineRule="auto"/>
              <w:ind w:firstLine="0"/>
              <w:jc w:val="left"/>
              <w:textAlignment w:val="auto"/>
              <w:rPr>
                <w:rFonts w:hint="default"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ZL 2018 1 0209439.3</w:t>
            </w:r>
          </w:p>
        </w:tc>
        <w:tc>
          <w:tcPr>
            <w:tcW w:w="966" w:type="dxa"/>
            <w:noWrap/>
            <w:vAlign w:val="center"/>
          </w:tcPr>
          <w:p w14:paraId="50612E8E">
            <w:pPr>
              <w:keepNext w:val="0"/>
              <w:keepLines w:val="0"/>
              <w:pageBreakBefore w:val="0"/>
              <w:kinsoku/>
              <w:wordWrap/>
              <w:overflowPunct/>
              <w:topLinePunct w:val="0"/>
              <w:autoSpaceDE/>
              <w:autoSpaceDN/>
              <w:bidi w:val="0"/>
              <w:spacing w:line="240" w:lineRule="auto"/>
              <w:ind w:firstLine="0"/>
              <w:jc w:val="left"/>
              <w:textAlignment w:val="auto"/>
              <w:rPr>
                <w:rFonts w:hint="default"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2025-03-04</w:t>
            </w:r>
          </w:p>
        </w:tc>
        <w:tc>
          <w:tcPr>
            <w:tcW w:w="984" w:type="dxa"/>
            <w:noWrap/>
            <w:vAlign w:val="center"/>
          </w:tcPr>
          <w:p w14:paraId="235DE9D5">
            <w:pPr>
              <w:keepNext w:val="0"/>
              <w:keepLines w:val="0"/>
              <w:pageBreakBefore w:val="0"/>
              <w:kinsoku/>
              <w:wordWrap/>
              <w:overflowPunct/>
              <w:topLinePunct w:val="0"/>
              <w:autoSpaceDE/>
              <w:autoSpaceDN/>
              <w:bidi w:val="0"/>
              <w:spacing w:line="240" w:lineRule="auto"/>
              <w:ind w:firstLine="0"/>
              <w:jc w:val="left"/>
              <w:textAlignment w:val="auto"/>
              <w:rPr>
                <w:rFonts w:hint="default"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7770062</w:t>
            </w:r>
          </w:p>
        </w:tc>
        <w:tc>
          <w:tcPr>
            <w:tcW w:w="914" w:type="dxa"/>
            <w:noWrap/>
            <w:vAlign w:val="center"/>
          </w:tcPr>
          <w:p w14:paraId="3DDFD2C3">
            <w:pPr>
              <w:keepNext w:val="0"/>
              <w:keepLines w:val="0"/>
              <w:pageBreakBefore w:val="0"/>
              <w:kinsoku/>
              <w:wordWrap/>
              <w:overflowPunct/>
              <w:topLinePunct w:val="0"/>
              <w:autoSpaceDE/>
              <w:autoSpaceDN/>
              <w:bidi w:val="0"/>
              <w:spacing w:line="240" w:lineRule="auto"/>
              <w:ind w:firstLine="0"/>
              <w:jc w:val="left"/>
              <w:textAlignment w:val="auto"/>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pPr>
            <w:r>
              <w:rPr>
                <w:rFonts w:hint="eastAsia" w:asciiTheme="minorEastAsia" w:hAnsiTheme="minorEastAsia" w:eastAsiaTheme="minorEastAsia"/>
                <w:b w:val="0"/>
                <w:bCs w:val="0"/>
                <w:color w:val="000000"/>
                <w:sz w:val="21"/>
                <w:szCs w:val="21"/>
                <w:highlight w:val="none"/>
                <w:lang w:eastAsia="zh-CN"/>
              </w:rPr>
              <w:t>上海交通大学医学院附属瑞金医院</w:t>
            </w:r>
          </w:p>
        </w:tc>
        <w:tc>
          <w:tcPr>
            <w:tcW w:w="750" w:type="dxa"/>
            <w:noWrap/>
            <w:vAlign w:val="center"/>
          </w:tcPr>
          <w:p w14:paraId="493590E1">
            <w:pPr>
              <w:keepNext w:val="0"/>
              <w:keepLines w:val="0"/>
              <w:pageBreakBefore w:val="0"/>
              <w:kinsoku/>
              <w:wordWrap/>
              <w:overflowPunct/>
              <w:topLinePunct w:val="0"/>
              <w:autoSpaceDE/>
              <w:autoSpaceDN/>
              <w:bidi w:val="0"/>
              <w:spacing w:line="240" w:lineRule="auto"/>
              <w:ind w:firstLine="0"/>
              <w:jc w:val="both"/>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奚小冰</w:t>
            </w:r>
          </w:p>
        </w:tc>
        <w:tc>
          <w:tcPr>
            <w:tcW w:w="632" w:type="dxa"/>
            <w:shd w:val="clear" w:color="auto" w:fill="auto"/>
            <w:noWrap/>
            <w:vAlign w:val="center"/>
          </w:tcPr>
          <w:p w14:paraId="51FBB29D">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7912991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c>
          <w:tcPr>
            <w:tcW w:w="743" w:type="dxa"/>
            <w:shd w:val="clear" w:color="auto" w:fill="auto"/>
            <w:noWrap/>
            <w:vAlign w:val="center"/>
          </w:tcPr>
          <w:p w14:paraId="3A2E60B1">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r>
      <w:tr w14:paraId="15CE1F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6" w:hRule="exact"/>
          <w:jc w:val="center"/>
        </w:trPr>
        <w:tc>
          <w:tcPr>
            <w:tcW w:w="740" w:type="dxa"/>
            <w:shd w:val="clear" w:color="auto" w:fill="auto"/>
            <w:noWrap/>
            <w:vAlign w:val="center"/>
          </w:tcPr>
          <w:p w14:paraId="5E31741B">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发明专利</w:t>
            </w:r>
          </w:p>
        </w:tc>
        <w:tc>
          <w:tcPr>
            <w:tcW w:w="1227" w:type="dxa"/>
            <w:shd w:val="clear" w:color="auto" w:fill="auto"/>
            <w:noWrap/>
            <w:vAlign w:val="center"/>
          </w:tcPr>
          <w:p w14:paraId="2A40284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一种个性化轻质医疗夹板及其设计方法</w:t>
            </w:r>
          </w:p>
        </w:tc>
        <w:tc>
          <w:tcPr>
            <w:tcW w:w="736" w:type="dxa"/>
            <w:shd w:val="clear" w:color="auto" w:fill="auto"/>
            <w:noWrap/>
            <w:vAlign w:val="center"/>
          </w:tcPr>
          <w:p w14:paraId="7A56A214">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中国</w:t>
            </w:r>
          </w:p>
        </w:tc>
        <w:tc>
          <w:tcPr>
            <w:tcW w:w="1309" w:type="dxa"/>
            <w:shd w:val="clear" w:color="auto" w:fill="auto"/>
            <w:noWrap/>
            <w:vAlign w:val="center"/>
          </w:tcPr>
          <w:p w14:paraId="6894DB7D">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themeColor="text1"/>
                <w:kern w:val="0"/>
                <w:sz w:val="21"/>
                <w:szCs w:val="21"/>
                <w:highlight w:val="none"/>
                <w:lang w:val="en-US" w:eastAsia="zh-CN" w:bidi="ar-SA"/>
                <w14:textFill>
                  <w14:solidFill>
                    <w14:schemeClr w14:val="tx1"/>
                  </w14:solidFill>
                </w14:textFill>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ZL 2019 1 0542765.0</w:t>
            </w:r>
          </w:p>
        </w:tc>
        <w:tc>
          <w:tcPr>
            <w:tcW w:w="966" w:type="dxa"/>
            <w:shd w:val="clear" w:color="auto" w:fill="auto"/>
            <w:noWrap/>
            <w:vAlign w:val="center"/>
          </w:tcPr>
          <w:p w14:paraId="31B53EED">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themeColor="text1"/>
                <w:kern w:val="0"/>
                <w:sz w:val="21"/>
                <w:szCs w:val="21"/>
                <w:highlight w:val="none"/>
                <w:lang w:val="en-US" w:eastAsia="zh-CN" w:bidi="ar-SA"/>
                <w14:textFill>
                  <w14:solidFill>
                    <w14:schemeClr w14:val="tx1"/>
                  </w14:solidFill>
                </w14:textFill>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2021-06-29</w:t>
            </w:r>
          </w:p>
        </w:tc>
        <w:tc>
          <w:tcPr>
            <w:tcW w:w="984" w:type="dxa"/>
            <w:shd w:val="clear" w:color="auto" w:fill="auto"/>
            <w:noWrap/>
            <w:vAlign w:val="center"/>
          </w:tcPr>
          <w:p w14:paraId="113BCEE3">
            <w:pPr>
              <w:keepNext w:val="0"/>
              <w:keepLines w:val="0"/>
              <w:pageBreakBefore w:val="0"/>
              <w:kinsoku/>
              <w:wordWrap/>
              <w:overflowPunct/>
              <w:topLinePunct w:val="0"/>
              <w:autoSpaceDE/>
              <w:autoSpaceDN/>
              <w:bidi w:val="0"/>
              <w:spacing w:line="240" w:lineRule="auto"/>
              <w:ind w:firstLine="0" w:firstLineChars="0"/>
              <w:jc w:val="left"/>
              <w:textAlignment w:val="auto"/>
              <w:rPr>
                <w:rFonts w:hint="default" w:cs="Times New Roman" w:asciiTheme="minorEastAsia" w:hAnsiTheme="minorEastAsia" w:eastAsiaTheme="minorEastAsia"/>
                <w:b w:val="0"/>
                <w:bCs w:val="0"/>
                <w:color w:val="000000" w:themeColor="text1"/>
                <w:kern w:val="0"/>
                <w:sz w:val="21"/>
                <w:szCs w:val="21"/>
                <w:highlight w:val="none"/>
                <w:lang w:val="en-US" w:eastAsia="zh-CN" w:bidi="ar-SA"/>
                <w14:textFill>
                  <w14:solidFill>
                    <w14:schemeClr w14:val="tx1"/>
                  </w14:solidFill>
                </w14:textFill>
              </w:rPr>
            </w:pPr>
            <w:r>
              <w:rPr>
                <w:rFonts w:hint="eastAsia" w:cs="Times New Roman" w:asciiTheme="minorEastAsia" w:hAnsiTheme="minorEastAsia" w:eastAsiaTheme="minorEastAsia"/>
                <w:b w:val="0"/>
                <w:bCs w:val="0"/>
                <w:color w:val="000000" w:themeColor="text1"/>
                <w:kern w:val="0"/>
                <w:sz w:val="21"/>
                <w:szCs w:val="21"/>
                <w:highlight w:val="none"/>
                <w:lang w:val="en-US" w:eastAsia="zh-CN" w:bidi="ar-SA"/>
                <w14:textFill>
                  <w14:solidFill>
                    <w14:schemeClr w14:val="tx1"/>
                  </w14:solidFill>
                </w14:textFill>
              </w:rPr>
              <w:t>4518495</w:t>
            </w:r>
          </w:p>
        </w:tc>
        <w:tc>
          <w:tcPr>
            <w:tcW w:w="914" w:type="dxa"/>
            <w:shd w:val="clear" w:color="auto" w:fill="auto"/>
            <w:noWrap/>
            <w:vAlign w:val="center"/>
          </w:tcPr>
          <w:p w14:paraId="3E7C8433">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themeColor="text1"/>
                <w:kern w:val="0"/>
                <w:sz w:val="21"/>
                <w:szCs w:val="21"/>
                <w:highlight w:val="none"/>
                <w:lang w:val="en-US" w:eastAsia="zh-CN" w:bidi="ar-SA"/>
                <w14:textFill>
                  <w14:solidFill>
                    <w14:schemeClr w14:val="tx1"/>
                  </w14:solidFill>
                </w14:textFill>
              </w:rPr>
            </w:pPr>
            <w:r>
              <w:rPr>
                <w:rFonts w:hint="eastAsia" w:asciiTheme="minorEastAsia" w:hAnsiTheme="minorEastAsia" w:eastAsiaTheme="minorEastAsia"/>
                <w:b w:val="0"/>
                <w:bCs w:val="0"/>
                <w:color w:val="000000"/>
                <w:sz w:val="21"/>
                <w:szCs w:val="21"/>
                <w:highlight w:val="none"/>
                <w:lang w:eastAsia="zh-CN"/>
              </w:rPr>
              <w:t>上海交通大学</w:t>
            </w:r>
          </w:p>
        </w:tc>
        <w:tc>
          <w:tcPr>
            <w:tcW w:w="750" w:type="dxa"/>
            <w:shd w:val="clear" w:color="auto" w:fill="auto"/>
            <w:noWrap/>
            <w:vAlign w:val="center"/>
          </w:tcPr>
          <w:p w14:paraId="49E87909">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themeColor="text1"/>
                <w:kern w:val="0"/>
                <w:sz w:val="21"/>
                <w:szCs w:val="21"/>
                <w:highlight w:val="none"/>
                <w:lang w:val="en-US" w:eastAsia="zh-CN"/>
                <w14:textFill>
                  <w14:solidFill>
                    <w14:schemeClr w14:val="tx1"/>
                  </w14:solidFill>
                </w14:textFill>
              </w:rPr>
              <w:t>奚小冰</w:t>
            </w:r>
          </w:p>
        </w:tc>
        <w:tc>
          <w:tcPr>
            <w:tcW w:w="632" w:type="dxa"/>
            <w:shd w:val="clear" w:color="auto" w:fill="auto"/>
            <w:noWrap/>
            <w:vAlign w:val="center"/>
          </w:tcPr>
          <w:p w14:paraId="7678264F">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7A628EF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c>
          <w:tcPr>
            <w:tcW w:w="743" w:type="dxa"/>
            <w:shd w:val="clear" w:color="auto" w:fill="auto"/>
            <w:noWrap/>
            <w:vAlign w:val="center"/>
          </w:tcPr>
          <w:p w14:paraId="3212C9A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r>
      <w:tr w14:paraId="1A4CDC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36" w:hRule="exact"/>
          <w:jc w:val="center"/>
        </w:trPr>
        <w:tc>
          <w:tcPr>
            <w:tcW w:w="740" w:type="dxa"/>
            <w:shd w:val="clear" w:color="auto" w:fill="auto"/>
            <w:noWrap/>
            <w:vAlign w:val="center"/>
          </w:tcPr>
          <w:p w14:paraId="33514CA7">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诊疗指南</w:t>
            </w:r>
          </w:p>
        </w:tc>
        <w:tc>
          <w:tcPr>
            <w:tcW w:w="1227" w:type="dxa"/>
            <w:shd w:val="clear" w:color="auto" w:fill="auto"/>
            <w:noWrap/>
            <w:vAlign w:val="center"/>
          </w:tcPr>
          <w:p w14:paraId="61CE54DE">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桡骨远端骨折中西医结合诊疗指南</w:t>
            </w:r>
          </w:p>
        </w:tc>
        <w:tc>
          <w:tcPr>
            <w:tcW w:w="736" w:type="dxa"/>
            <w:shd w:val="clear" w:color="auto" w:fill="auto"/>
            <w:noWrap/>
            <w:vAlign w:val="center"/>
          </w:tcPr>
          <w:p w14:paraId="0D2C9BB9">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中国</w:t>
            </w:r>
          </w:p>
        </w:tc>
        <w:tc>
          <w:tcPr>
            <w:tcW w:w="1309" w:type="dxa"/>
            <w:shd w:val="clear" w:color="auto" w:fill="auto"/>
            <w:noWrap/>
            <w:vAlign w:val="center"/>
          </w:tcPr>
          <w:p w14:paraId="26E6E6E0">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T/CACM 1615-2024</w:t>
            </w:r>
          </w:p>
        </w:tc>
        <w:tc>
          <w:tcPr>
            <w:tcW w:w="966" w:type="dxa"/>
            <w:shd w:val="clear" w:color="auto" w:fill="auto"/>
            <w:noWrap/>
            <w:vAlign w:val="center"/>
          </w:tcPr>
          <w:p w14:paraId="0D866FEB">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2024-09-10</w:t>
            </w:r>
          </w:p>
        </w:tc>
        <w:tc>
          <w:tcPr>
            <w:tcW w:w="984" w:type="dxa"/>
            <w:shd w:val="clear" w:color="auto" w:fill="auto"/>
            <w:noWrap/>
            <w:vAlign w:val="center"/>
          </w:tcPr>
          <w:p w14:paraId="0F6387A7">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T/CACM 1615-2024</w:t>
            </w:r>
          </w:p>
        </w:tc>
        <w:tc>
          <w:tcPr>
            <w:tcW w:w="914" w:type="dxa"/>
            <w:shd w:val="clear" w:color="auto" w:fill="auto"/>
            <w:noWrap/>
            <w:vAlign w:val="center"/>
          </w:tcPr>
          <w:p w14:paraId="71B47F54">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仿宋" w:asciiTheme="minorEastAsia" w:hAnsiTheme="minorEastAsia" w:eastAsiaTheme="minorEastAsia"/>
                <w:b w:val="0"/>
                <w:bCs w:val="0"/>
                <w:kern w:val="2"/>
                <w:sz w:val="21"/>
                <w:szCs w:val="21"/>
                <w:highlight w:val="none"/>
                <w:lang w:val="en-US" w:eastAsia="zh-CN" w:bidi="ar-SA"/>
              </w:rPr>
            </w:pPr>
            <w:r>
              <w:rPr>
                <w:rFonts w:hint="eastAsia" w:cs="仿宋" w:asciiTheme="minorEastAsia" w:hAnsiTheme="minorEastAsia" w:eastAsiaTheme="minorEastAsia"/>
                <w:b w:val="0"/>
                <w:bCs w:val="0"/>
                <w:sz w:val="21"/>
                <w:szCs w:val="21"/>
                <w:highlight w:val="none"/>
              </w:rPr>
              <w:t>中华中医药学会</w:t>
            </w:r>
          </w:p>
        </w:tc>
        <w:tc>
          <w:tcPr>
            <w:tcW w:w="750" w:type="dxa"/>
            <w:shd w:val="clear" w:color="auto" w:fill="auto"/>
            <w:noWrap/>
            <w:vAlign w:val="center"/>
          </w:tcPr>
          <w:p w14:paraId="00F700B9">
            <w:pPr>
              <w:keepNext w:val="0"/>
              <w:keepLines w:val="0"/>
              <w:pageBreakBefore w:val="0"/>
              <w:kinsoku/>
              <w:wordWrap/>
              <w:overflowPunct/>
              <w:topLinePunct w:val="0"/>
              <w:autoSpaceDE/>
              <w:autoSpaceDN/>
              <w:bidi w:val="0"/>
              <w:spacing w:line="240" w:lineRule="auto"/>
              <w:ind w:firstLine="0"/>
              <w:jc w:val="both"/>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lang w:val="en-US" w:eastAsia="zh-CN"/>
              </w:rPr>
              <w:t>成永忠、</w:t>
            </w:r>
            <w:r>
              <w:rPr>
                <w:rFonts w:hint="eastAsia" w:cs="仿宋" w:asciiTheme="minorEastAsia" w:hAnsiTheme="minorEastAsia" w:eastAsiaTheme="minorEastAsia"/>
                <w:b w:val="0"/>
                <w:bCs w:val="0"/>
                <w:sz w:val="21"/>
                <w:szCs w:val="21"/>
                <w:highlight w:val="none"/>
              </w:rPr>
              <w:t>聂伟志</w:t>
            </w:r>
          </w:p>
          <w:p w14:paraId="302493E2">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cs="仿宋" w:asciiTheme="minorEastAsia" w:hAnsiTheme="minorEastAsia" w:eastAsiaTheme="minorEastAsia"/>
                <w:b w:val="0"/>
                <w:bCs w:val="0"/>
                <w:kern w:val="2"/>
                <w:sz w:val="21"/>
                <w:szCs w:val="21"/>
                <w:highlight w:val="none"/>
                <w:lang w:val="en-US" w:eastAsia="zh-CN" w:bidi="ar-SA"/>
              </w:rPr>
            </w:pPr>
          </w:p>
        </w:tc>
        <w:tc>
          <w:tcPr>
            <w:tcW w:w="632" w:type="dxa"/>
            <w:shd w:val="clear" w:color="auto" w:fill="auto"/>
            <w:noWrap/>
            <w:vAlign w:val="center"/>
          </w:tcPr>
          <w:p w14:paraId="260988C5">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7A295AAB">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是</w:t>
            </w:r>
          </w:p>
        </w:tc>
        <w:tc>
          <w:tcPr>
            <w:tcW w:w="743" w:type="dxa"/>
            <w:shd w:val="clear" w:color="auto" w:fill="auto"/>
            <w:noWrap/>
            <w:vAlign w:val="center"/>
          </w:tcPr>
          <w:p w14:paraId="739D20FA">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是</w:t>
            </w:r>
          </w:p>
        </w:tc>
      </w:tr>
      <w:tr w14:paraId="689A1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90" w:hRule="exact"/>
          <w:jc w:val="center"/>
        </w:trPr>
        <w:tc>
          <w:tcPr>
            <w:tcW w:w="740" w:type="dxa"/>
            <w:shd w:val="clear" w:color="auto" w:fill="auto"/>
            <w:noWrap/>
            <w:vAlign w:val="center"/>
          </w:tcPr>
          <w:p w14:paraId="002D0379">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SCI论文</w:t>
            </w:r>
          </w:p>
        </w:tc>
        <w:tc>
          <w:tcPr>
            <w:tcW w:w="1227" w:type="dxa"/>
            <w:shd w:val="clear" w:color="auto" w:fill="auto"/>
            <w:noWrap/>
            <w:vAlign w:val="center"/>
          </w:tcPr>
          <w:p w14:paraId="3EC103B0">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Topology-Optimized Splints vs Casts for Distal Radius Fractures A Randomized Clinical Trial</w:t>
            </w:r>
          </w:p>
        </w:tc>
        <w:tc>
          <w:tcPr>
            <w:tcW w:w="736" w:type="dxa"/>
            <w:shd w:val="clear" w:color="auto" w:fill="auto"/>
            <w:noWrap/>
            <w:vAlign w:val="center"/>
          </w:tcPr>
          <w:p w14:paraId="44260F1F">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中国</w:t>
            </w:r>
          </w:p>
        </w:tc>
        <w:tc>
          <w:tcPr>
            <w:tcW w:w="1309" w:type="dxa"/>
            <w:shd w:val="clear" w:color="auto" w:fill="auto"/>
            <w:noWrap/>
            <w:vAlign w:val="center"/>
          </w:tcPr>
          <w:p w14:paraId="69E28F8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asciiTheme="minorEastAsia" w:hAnsiTheme="minorEastAsia" w:eastAsiaTheme="minorEastAsia"/>
                <w:b w:val="0"/>
                <w:bCs w:val="0"/>
                <w:color w:val="000000"/>
                <w:sz w:val="21"/>
                <w:szCs w:val="21"/>
                <w:highlight w:val="none"/>
              </w:rPr>
              <w:t>JAMA network open</w:t>
            </w:r>
          </w:p>
        </w:tc>
        <w:tc>
          <w:tcPr>
            <w:tcW w:w="966" w:type="dxa"/>
            <w:shd w:val="clear" w:color="auto" w:fill="auto"/>
            <w:noWrap/>
            <w:vAlign w:val="center"/>
          </w:tcPr>
          <w:p w14:paraId="2A803E1B">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2024-02-05</w:t>
            </w:r>
          </w:p>
        </w:tc>
        <w:tc>
          <w:tcPr>
            <w:tcW w:w="984" w:type="dxa"/>
            <w:shd w:val="clear" w:color="auto" w:fill="auto"/>
            <w:noWrap/>
            <w:vAlign w:val="center"/>
          </w:tcPr>
          <w:p w14:paraId="53599A1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 xml:space="preserve">DOI: </w:t>
            </w:r>
            <w:r>
              <w:rPr>
                <w:rFonts w:asciiTheme="minorEastAsia" w:hAnsiTheme="minorEastAsia" w:eastAsiaTheme="minorEastAsia"/>
                <w:b w:val="0"/>
                <w:bCs w:val="0"/>
                <w:color w:val="000000"/>
                <w:sz w:val="21"/>
                <w:szCs w:val="21"/>
                <w:highlight w:val="none"/>
              </w:rPr>
              <w:t>10.1001/jamanetworkopen.2023.54359</w:t>
            </w:r>
          </w:p>
        </w:tc>
        <w:tc>
          <w:tcPr>
            <w:tcW w:w="914" w:type="dxa"/>
            <w:shd w:val="clear" w:color="auto" w:fill="auto"/>
            <w:noWrap/>
            <w:vAlign w:val="center"/>
          </w:tcPr>
          <w:p w14:paraId="24009CBB">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lang w:eastAsia="zh-CN"/>
              </w:rPr>
              <w:t>上海交通大学医学院附属瑞金医院</w:t>
            </w:r>
          </w:p>
        </w:tc>
        <w:tc>
          <w:tcPr>
            <w:tcW w:w="750" w:type="dxa"/>
            <w:shd w:val="clear" w:color="auto" w:fill="auto"/>
            <w:noWrap/>
            <w:vAlign w:val="center"/>
          </w:tcPr>
          <w:p w14:paraId="21114840">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奚小冰</w:t>
            </w:r>
          </w:p>
        </w:tc>
        <w:tc>
          <w:tcPr>
            <w:tcW w:w="632" w:type="dxa"/>
            <w:shd w:val="clear" w:color="auto" w:fill="auto"/>
            <w:noWrap/>
            <w:vAlign w:val="center"/>
          </w:tcPr>
          <w:p w14:paraId="2FA300D3">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5E930C5A">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c>
          <w:tcPr>
            <w:tcW w:w="743" w:type="dxa"/>
            <w:shd w:val="clear" w:color="auto" w:fill="auto"/>
            <w:noWrap/>
            <w:vAlign w:val="center"/>
          </w:tcPr>
          <w:p w14:paraId="2BA7F831">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r>
      <w:tr w14:paraId="53E72F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46" w:hRule="exact"/>
          <w:jc w:val="center"/>
        </w:trPr>
        <w:tc>
          <w:tcPr>
            <w:tcW w:w="740" w:type="dxa"/>
            <w:shd w:val="clear" w:color="auto" w:fill="auto"/>
            <w:noWrap/>
            <w:vAlign w:val="center"/>
          </w:tcPr>
          <w:p w14:paraId="0709CDD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SCI论文</w:t>
            </w:r>
          </w:p>
        </w:tc>
        <w:tc>
          <w:tcPr>
            <w:tcW w:w="1227" w:type="dxa"/>
            <w:shd w:val="clear" w:color="auto" w:fill="auto"/>
            <w:noWrap/>
            <w:vAlign w:val="center"/>
          </w:tcPr>
          <w:p w14:paraId="1E2B1710">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Lightweight Splint Design for Individualized Treatment of Distal Radius Fracture</w:t>
            </w:r>
          </w:p>
        </w:tc>
        <w:tc>
          <w:tcPr>
            <w:tcW w:w="736" w:type="dxa"/>
            <w:shd w:val="clear" w:color="auto" w:fill="auto"/>
            <w:noWrap/>
            <w:vAlign w:val="center"/>
          </w:tcPr>
          <w:p w14:paraId="7620913F">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中国</w:t>
            </w:r>
          </w:p>
        </w:tc>
        <w:tc>
          <w:tcPr>
            <w:tcW w:w="1309" w:type="dxa"/>
            <w:shd w:val="clear" w:color="auto" w:fill="auto"/>
            <w:noWrap/>
            <w:vAlign w:val="center"/>
          </w:tcPr>
          <w:p w14:paraId="5A710A9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asciiTheme="minorEastAsia" w:hAnsiTheme="minorEastAsia" w:eastAsiaTheme="minorEastAsia"/>
                <w:b w:val="0"/>
                <w:bCs w:val="0"/>
                <w:color w:val="000000"/>
                <w:sz w:val="21"/>
                <w:szCs w:val="21"/>
                <w:highlight w:val="none"/>
              </w:rPr>
              <w:t>Journal of medical systems,</w:t>
            </w:r>
          </w:p>
        </w:tc>
        <w:tc>
          <w:tcPr>
            <w:tcW w:w="966" w:type="dxa"/>
            <w:shd w:val="clear" w:color="auto" w:fill="auto"/>
            <w:noWrap/>
            <w:vAlign w:val="center"/>
          </w:tcPr>
          <w:p w14:paraId="3DAF5BD4">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2019-07-13</w:t>
            </w:r>
          </w:p>
        </w:tc>
        <w:tc>
          <w:tcPr>
            <w:tcW w:w="984" w:type="dxa"/>
            <w:shd w:val="clear" w:color="auto" w:fill="auto"/>
            <w:noWrap/>
            <w:vAlign w:val="center"/>
          </w:tcPr>
          <w:p w14:paraId="0B62B739">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DOI: 10.1007/s10916-019-1404-4</w:t>
            </w:r>
          </w:p>
        </w:tc>
        <w:tc>
          <w:tcPr>
            <w:tcW w:w="914" w:type="dxa"/>
            <w:shd w:val="clear" w:color="auto" w:fill="auto"/>
            <w:noWrap/>
            <w:vAlign w:val="center"/>
          </w:tcPr>
          <w:p w14:paraId="651BCC10">
            <w:pPr>
              <w:keepNext w:val="0"/>
              <w:keepLines w:val="0"/>
              <w:pageBreakBefore w:val="0"/>
              <w:kinsoku/>
              <w:wordWrap/>
              <w:overflowPunct/>
              <w:topLinePunct w:val="0"/>
              <w:autoSpaceDE/>
              <w:autoSpaceDN/>
              <w:bidi w:val="0"/>
              <w:spacing w:line="240" w:lineRule="auto"/>
              <w:ind w:firstLine="0" w:firstLineChars="0"/>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lang w:eastAsia="zh-CN"/>
              </w:rPr>
              <w:t>上海交通大学医学院附属瑞金医院</w:t>
            </w:r>
          </w:p>
        </w:tc>
        <w:tc>
          <w:tcPr>
            <w:tcW w:w="750" w:type="dxa"/>
            <w:shd w:val="clear" w:color="auto" w:fill="auto"/>
            <w:noWrap/>
            <w:vAlign w:val="center"/>
          </w:tcPr>
          <w:p w14:paraId="76707127">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奚小冰</w:t>
            </w:r>
          </w:p>
        </w:tc>
        <w:tc>
          <w:tcPr>
            <w:tcW w:w="632" w:type="dxa"/>
            <w:shd w:val="clear" w:color="auto" w:fill="auto"/>
            <w:noWrap/>
            <w:vAlign w:val="center"/>
          </w:tcPr>
          <w:p w14:paraId="52B1E239">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0D4084B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c>
          <w:tcPr>
            <w:tcW w:w="743" w:type="dxa"/>
            <w:shd w:val="clear" w:color="auto" w:fill="auto"/>
            <w:noWrap/>
            <w:vAlign w:val="center"/>
          </w:tcPr>
          <w:p w14:paraId="7F2F47E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否</w:t>
            </w:r>
          </w:p>
        </w:tc>
      </w:tr>
      <w:tr w14:paraId="4ED339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58" w:hRule="exact"/>
          <w:jc w:val="center"/>
        </w:trPr>
        <w:tc>
          <w:tcPr>
            <w:tcW w:w="740" w:type="dxa"/>
            <w:shd w:val="clear" w:color="auto" w:fill="auto"/>
            <w:noWrap/>
            <w:vAlign w:val="center"/>
          </w:tcPr>
          <w:p w14:paraId="6C6F2BF6">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论文</w:t>
            </w:r>
          </w:p>
        </w:tc>
        <w:tc>
          <w:tcPr>
            <w:tcW w:w="1227" w:type="dxa"/>
            <w:shd w:val="clear" w:color="auto" w:fill="auto"/>
            <w:noWrap/>
            <w:vAlign w:val="center"/>
          </w:tcPr>
          <w:p w14:paraId="5F6F36D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sz w:val="21"/>
                <w:szCs w:val="21"/>
                <w:highlight w:val="none"/>
              </w:rPr>
              <w:t>跟骨骨折经皮穿针微创植骨的大样本报道</w:t>
            </w:r>
          </w:p>
        </w:tc>
        <w:tc>
          <w:tcPr>
            <w:tcW w:w="736" w:type="dxa"/>
            <w:shd w:val="clear" w:color="auto" w:fill="auto"/>
            <w:noWrap/>
            <w:vAlign w:val="center"/>
          </w:tcPr>
          <w:p w14:paraId="54B77873">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中国</w:t>
            </w:r>
          </w:p>
        </w:tc>
        <w:tc>
          <w:tcPr>
            <w:tcW w:w="1309" w:type="dxa"/>
            <w:shd w:val="clear" w:color="auto" w:fill="auto"/>
            <w:noWrap/>
            <w:vAlign w:val="center"/>
          </w:tcPr>
          <w:p w14:paraId="418AD57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仿宋" w:asciiTheme="minorEastAsia" w:hAnsiTheme="minorEastAsia" w:eastAsiaTheme="minorEastAsia"/>
                <w:b w:val="0"/>
                <w:bCs w:val="0"/>
                <w:kern w:val="2"/>
                <w:sz w:val="21"/>
                <w:szCs w:val="21"/>
                <w:highlight w:val="none"/>
                <w:lang w:val="en-US" w:eastAsia="zh-CN" w:bidi="ar-SA"/>
              </w:rPr>
            </w:pPr>
            <w:r>
              <w:rPr>
                <w:rFonts w:cs="仿宋" w:asciiTheme="minorEastAsia" w:hAnsiTheme="minorEastAsia" w:eastAsiaTheme="minorEastAsia"/>
                <w:b w:val="0"/>
                <w:bCs w:val="0"/>
                <w:sz w:val="21"/>
                <w:szCs w:val="21"/>
                <w:highlight w:val="none"/>
              </w:rPr>
              <w:t>中国中医骨伤科杂志</w:t>
            </w:r>
          </w:p>
        </w:tc>
        <w:tc>
          <w:tcPr>
            <w:tcW w:w="966" w:type="dxa"/>
            <w:shd w:val="clear" w:color="auto" w:fill="auto"/>
            <w:noWrap/>
            <w:vAlign w:val="center"/>
          </w:tcPr>
          <w:p w14:paraId="1736835F">
            <w:pPr>
              <w:keepNext w:val="0"/>
              <w:keepLines w:val="0"/>
              <w:pageBreakBefore w:val="0"/>
              <w:kinsoku/>
              <w:wordWrap/>
              <w:overflowPunct/>
              <w:topLinePunct w:val="0"/>
              <w:autoSpaceDE/>
              <w:autoSpaceDN/>
              <w:bidi w:val="0"/>
              <w:spacing w:line="240" w:lineRule="auto"/>
              <w:ind w:firstLine="0" w:firstLineChars="0"/>
              <w:jc w:val="left"/>
              <w:textAlignment w:val="auto"/>
              <w:rPr>
                <w:rFonts w:hint="default" w:cs="仿宋" w:asciiTheme="minorEastAsia" w:hAnsiTheme="minorEastAsia" w:eastAsiaTheme="minorEastAsia"/>
                <w:b w:val="0"/>
                <w:bCs w:val="0"/>
                <w:kern w:val="2"/>
                <w:sz w:val="21"/>
                <w:szCs w:val="21"/>
                <w:highlight w:val="none"/>
                <w:lang w:val="en-US" w:eastAsia="zh-CN" w:bidi="ar-SA"/>
              </w:rPr>
            </w:pPr>
            <w:r>
              <w:rPr>
                <w:rFonts w:hint="eastAsia" w:cs="仿宋" w:asciiTheme="minorEastAsia" w:hAnsiTheme="minorEastAsia" w:eastAsiaTheme="minorEastAsia"/>
                <w:b w:val="0"/>
                <w:bCs w:val="0"/>
                <w:sz w:val="21"/>
                <w:szCs w:val="21"/>
                <w:highlight w:val="none"/>
              </w:rPr>
              <w:t>2021-06-</w:t>
            </w:r>
            <w:r>
              <w:rPr>
                <w:rFonts w:hint="eastAsia" w:cs="仿宋" w:asciiTheme="minorEastAsia" w:hAnsiTheme="minorEastAsia" w:eastAsiaTheme="minorEastAsia"/>
                <w:b w:val="0"/>
                <w:bCs w:val="0"/>
                <w:sz w:val="21"/>
                <w:szCs w:val="21"/>
                <w:highlight w:val="none"/>
                <w:lang w:val="en-US" w:eastAsia="zh-CN"/>
              </w:rPr>
              <w:t>15</w:t>
            </w:r>
          </w:p>
        </w:tc>
        <w:tc>
          <w:tcPr>
            <w:tcW w:w="984" w:type="dxa"/>
            <w:shd w:val="clear" w:color="auto" w:fill="auto"/>
            <w:noWrap/>
            <w:vAlign w:val="center"/>
          </w:tcPr>
          <w:p w14:paraId="213ED0E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仿宋" w:asciiTheme="minorEastAsia" w:hAnsiTheme="minorEastAsia" w:eastAsiaTheme="minorEastAsia"/>
                <w:b w:val="0"/>
                <w:bCs w:val="0"/>
                <w:kern w:val="2"/>
                <w:sz w:val="21"/>
                <w:szCs w:val="21"/>
                <w:highlight w:val="none"/>
                <w:lang w:val="en-US" w:eastAsia="zh-CN" w:bidi="ar-SA"/>
              </w:rPr>
            </w:pPr>
            <w:r>
              <w:rPr>
                <w:rFonts w:hint="eastAsia" w:cs="仿宋" w:asciiTheme="minorEastAsia" w:hAnsiTheme="minorEastAsia" w:eastAsiaTheme="minorEastAsia"/>
                <w:b w:val="0"/>
                <w:bCs w:val="0"/>
                <w:sz w:val="21"/>
                <w:szCs w:val="21"/>
                <w:highlight w:val="none"/>
              </w:rPr>
              <w:t>/</w:t>
            </w:r>
          </w:p>
        </w:tc>
        <w:tc>
          <w:tcPr>
            <w:tcW w:w="914" w:type="dxa"/>
            <w:shd w:val="clear" w:color="auto" w:fill="auto"/>
            <w:noWrap/>
            <w:vAlign w:val="center"/>
          </w:tcPr>
          <w:p w14:paraId="0A487C25">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仿宋" w:asciiTheme="minorEastAsia" w:hAnsiTheme="minorEastAsia" w:eastAsiaTheme="minorEastAsia"/>
                <w:b w:val="0"/>
                <w:bCs w:val="0"/>
                <w:kern w:val="2"/>
                <w:sz w:val="21"/>
                <w:szCs w:val="21"/>
                <w:highlight w:val="none"/>
                <w:lang w:val="en-US" w:eastAsia="zh-CN" w:bidi="ar-SA"/>
              </w:rPr>
            </w:pPr>
            <w:r>
              <w:rPr>
                <w:rFonts w:hint="eastAsia" w:cs="仿宋" w:asciiTheme="minorEastAsia" w:hAnsiTheme="minorEastAsia" w:eastAsiaTheme="minorEastAsia"/>
                <w:b w:val="0"/>
                <w:bCs w:val="0"/>
                <w:sz w:val="21"/>
                <w:szCs w:val="21"/>
                <w:highlight w:val="none"/>
              </w:rPr>
              <w:t>山东省文登整骨医院</w:t>
            </w:r>
          </w:p>
        </w:tc>
        <w:tc>
          <w:tcPr>
            <w:tcW w:w="750" w:type="dxa"/>
            <w:shd w:val="clear" w:color="auto" w:fill="auto"/>
            <w:noWrap/>
            <w:vAlign w:val="center"/>
          </w:tcPr>
          <w:p w14:paraId="150CADED">
            <w:pPr>
              <w:keepNext w:val="0"/>
              <w:keepLines w:val="0"/>
              <w:pageBreakBefore w:val="0"/>
              <w:kinsoku/>
              <w:wordWrap/>
              <w:overflowPunct/>
              <w:topLinePunct w:val="0"/>
              <w:autoSpaceDE/>
              <w:autoSpaceDN/>
              <w:bidi w:val="0"/>
              <w:spacing w:line="240" w:lineRule="auto"/>
              <w:ind w:firstLine="0"/>
              <w:jc w:val="both"/>
              <w:textAlignment w:val="auto"/>
              <w:rPr>
                <w:rFonts w:hint="eastAsia" w:asciiTheme="minorEastAsia" w:hAnsiTheme="minorEastAsia" w:eastAsiaTheme="minorEastAsia"/>
                <w:b w:val="0"/>
                <w:bCs w:val="0"/>
                <w:color w:val="000000"/>
                <w:sz w:val="21"/>
                <w:szCs w:val="21"/>
                <w:highlight w:val="none"/>
                <w:lang w:eastAsia="zh-CN"/>
              </w:rPr>
            </w:pPr>
            <w:r>
              <w:rPr>
                <w:rFonts w:hint="eastAsia" w:asciiTheme="minorEastAsia" w:hAnsiTheme="minorEastAsia" w:eastAsiaTheme="minorEastAsia"/>
                <w:b w:val="0"/>
                <w:bCs w:val="0"/>
                <w:color w:val="000000"/>
                <w:sz w:val="21"/>
                <w:szCs w:val="21"/>
                <w:highlight w:val="none"/>
              </w:rPr>
              <w:t>聂伟志</w:t>
            </w:r>
            <w:r>
              <w:rPr>
                <w:rFonts w:hint="eastAsia" w:asciiTheme="minorEastAsia" w:hAnsiTheme="minorEastAsia" w:eastAsiaTheme="minorEastAsia"/>
                <w:b w:val="0"/>
                <w:bCs w:val="0"/>
                <w:color w:val="000000"/>
                <w:sz w:val="21"/>
                <w:szCs w:val="21"/>
                <w:highlight w:val="none"/>
                <w:lang w:eastAsia="zh-CN"/>
              </w:rPr>
              <w:t>、</w:t>
            </w:r>
          </w:p>
          <w:p w14:paraId="2646C325">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lang w:val="en-US" w:eastAsia="zh-CN"/>
              </w:rPr>
              <w:t>隋显玉、李朝辉、张旗</w:t>
            </w:r>
          </w:p>
        </w:tc>
        <w:tc>
          <w:tcPr>
            <w:tcW w:w="632" w:type="dxa"/>
            <w:shd w:val="clear" w:color="auto" w:fill="auto"/>
            <w:noWrap/>
            <w:vAlign w:val="center"/>
          </w:tcPr>
          <w:p w14:paraId="0D5519EA">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2B8BD76D">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是</w:t>
            </w:r>
          </w:p>
        </w:tc>
        <w:tc>
          <w:tcPr>
            <w:tcW w:w="743" w:type="dxa"/>
            <w:shd w:val="clear" w:color="auto" w:fill="auto"/>
            <w:noWrap/>
            <w:vAlign w:val="center"/>
          </w:tcPr>
          <w:p w14:paraId="20E537C5">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是</w:t>
            </w:r>
          </w:p>
        </w:tc>
      </w:tr>
      <w:tr w14:paraId="2F2C62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49" w:hRule="exact"/>
          <w:jc w:val="center"/>
        </w:trPr>
        <w:tc>
          <w:tcPr>
            <w:tcW w:w="740" w:type="dxa"/>
            <w:shd w:val="clear" w:color="auto" w:fill="auto"/>
            <w:noWrap/>
            <w:vAlign w:val="center"/>
          </w:tcPr>
          <w:p w14:paraId="0B8C6516">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asciiTheme="minorEastAsia" w:hAnsiTheme="minorEastAsia" w:eastAsiaTheme="minorEastAsia"/>
                <w:b w:val="0"/>
                <w:bCs w:val="0"/>
                <w:sz w:val="21"/>
                <w:szCs w:val="21"/>
                <w:highlight w:val="none"/>
              </w:rPr>
            </w:pPr>
            <w:r>
              <w:rPr>
                <w:rFonts w:hint="eastAsia" w:asciiTheme="minorEastAsia" w:hAnsiTheme="minorEastAsia" w:eastAsiaTheme="minorEastAsia"/>
                <w:b w:val="0"/>
                <w:bCs w:val="0"/>
                <w:sz w:val="21"/>
                <w:szCs w:val="21"/>
                <w:highlight w:val="none"/>
              </w:rPr>
              <w:t>论文</w:t>
            </w:r>
          </w:p>
        </w:tc>
        <w:tc>
          <w:tcPr>
            <w:tcW w:w="1227" w:type="dxa"/>
            <w:shd w:val="clear" w:color="auto" w:fill="auto"/>
            <w:noWrap/>
            <w:vAlign w:val="center"/>
          </w:tcPr>
          <w:p w14:paraId="7D0004B1">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asciiTheme="minorEastAsia" w:hAnsiTheme="minorEastAsia" w:eastAsiaTheme="minorEastAsia"/>
                <w:b w:val="0"/>
                <w:bCs w:val="0"/>
                <w:sz w:val="21"/>
                <w:szCs w:val="21"/>
                <w:highlight w:val="none"/>
              </w:rPr>
            </w:pPr>
            <w:r>
              <w:rPr>
                <w:rFonts w:hint="eastAsia" w:cs="Times New Roman" w:asciiTheme="minorEastAsia" w:hAnsiTheme="minorEastAsia" w:eastAsiaTheme="minorEastAsia"/>
                <w:b w:val="0"/>
                <w:bCs w:val="0"/>
                <w:sz w:val="21"/>
                <w:szCs w:val="21"/>
                <w:highlight w:val="none"/>
                <w:lang w:val="en-US" w:eastAsia="zh-CN"/>
              </w:rPr>
              <w:t>超声引导下经皮弹性钉固定治疗成人锁骨中段骨折的疗效观察</w:t>
            </w:r>
          </w:p>
        </w:tc>
        <w:tc>
          <w:tcPr>
            <w:tcW w:w="736" w:type="dxa"/>
            <w:shd w:val="clear" w:color="auto" w:fill="auto"/>
            <w:noWrap/>
            <w:vAlign w:val="center"/>
          </w:tcPr>
          <w:p w14:paraId="2A9DF537">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asciiTheme="minorEastAsia" w:hAnsiTheme="minorEastAsia" w:eastAsiaTheme="minorEastAsia"/>
                <w:b w:val="0"/>
                <w:bCs w:val="0"/>
                <w:color w:val="000000"/>
                <w:sz w:val="21"/>
                <w:szCs w:val="21"/>
                <w:highlight w:val="none"/>
              </w:rPr>
            </w:pPr>
            <w:r>
              <w:rPr>
                <w:rFonts w:hint="eastAsia" w:asciiTheme="minorEastAsia" w:hAnsiTheme="minorEastAsia" w:eastAsiaTheme="minorEastAsia"/>
                <w:b w:val="0"/>
                <w:bCs w:val="0"/>
                <w:color w:val="000000"/>
                <w:sz w:val="21"/>
                <w:szCs w:val="21"/>
                <w:highlight w:val="none"/>
              </w:rPr>
              <w:t>中国</w:t>
            </w:r>
          </w:p>
        </w:tc>
        <w:tc>
          <w:tcPr>
            <w:tcW w:w="1309" w:type="dxa"/>
            <w:shd w:val="clear" w:color="auto" w:fill="auto"/>
            <w:noWrap/>
            <w:vAlign w:val="center"/>
          </w:tcPr>
          <w:p w14:paraId="18CE82F3">
            <w:pPr>
              <w:keepNext w:val="0"/>
              <w:keepLines w:val="0"/>
              <w:pageBreakBefore w:val="0"/>
              <w:kinsoku/>
              <w:wordWrap/>
              <w:overflowPunct/>
              <w:topLinePunct w:val="0"/>
              <w:autoSpaceDE/>
              <w:autoSpaceDN/>
              <w:bidi w:val="0"/>
              <w:spacing w:line="240" w:lineRule="auto"/>
              <w:ind w:firstLine="0" w:firstLineChars="0"/>
              <w:jc w:val="left"/>
              <w:textAlignment w:val="auto"/>
              <w:rPr>
                <w:rFonts w:hint="default" w:cs="仿宋" w:asciiTheme="minorEastAsia" w:hAnsiTheme="minorEastAsia" w:eastAsiaTheme="minorEastAsia"/>
                <w:b w:val="0"/>
                <w:bCs w:val="0"/>
                <w:sz w:val="21"/>
                <w:szCs w:val="21"/>
                <w:highlight w:val="none"/>
                <w:lang w:val="en-US" w:eastAsia="zh-CN"/>
              </w:rPr>
            </w:pPr>
            <w:r>
              <w:rPr>
                <w:rFonts w:hint="eastAsia" w:cs="仿宋" w:asciiTheme="minorEastAsia" w:hAnsiTheme="minorEastAsia" w:eastAsiaTheme="minorEastAsia"/>
                <w:b w:val="0"/>
                <w:bCs w:val="0"/>
                <w:sz w:val="21"/>
                <w:szCs w:val="21"/>
                <w:highlight w:val="none"/>
                <w:lang w:val="en-US" w:eastAsia="zh-CN"/>
              </w:rPr>
              <w:t>中华手外科杂志</w:t>
            </w:r>
          </w:p>
        </w:tc>
        <w:tc>
          <w:tcPr>
            <w:tcW w:w="966" w:type="dxa"/>
            <w:shd w:val="clear" w:color="auto" w:fill="auto"/>
            <w:noWrap/>
            <w:vAlign w:val="center"/>
          </w:tcPr>
          <w:p w14:paraId="6F722F69">
            <w:pPr>
              <w:keepNext w:val="0"/>
              <w:keepLines w:val="0"/>
              <w:pageBreakBefore w:val="0"/>
              <w:kinsoku/>
              <w:wordWrap/>
              <w:overflowPunct/>
              <w:topLinePunct w:val="0"/>
              <w:autoSpaceDE/>
              <w:autoSpaceDN/>
              <w:bidi w:val="0"/>
              <w:spacing w:line="240" w:lineRule="auto"/>
              <w:ind w:firstLine="0" w:firstLineChars="0"/>
              <w:jc w:val="left"/>
              <w:textAlignment w:val="auto"/>
              <w:rPr>
                <w:rFonts w:hint="default" w:cs="仿宋" w:asciiTheme="minorEastAsia" w:hAnsiTheme="minorEastAsia" w:eastAsiaTheme="minorEastAsia"/>
                <w:b w:val="0"/>
                <w:bCs w:val="0"/>
                <w:sz w:val="21"/>
                <w:szCs w:val="21"/>
                <w:highlight w:val="none"/>
                <w:lang w:val="en-US" w:eastAsia="zh-CN"/>
              </w:rPr>
            </w:pPr>
            <w:r>
              <w:rPr>
                <w:rFonts w:hint="eastAsia" w:cs="仿宋" w:asciiTheme="minorEastAsia" w:hAnsiTheme="minorEastAsia" w:eastAsiaTheme="minorEastAsia"/>
                <w:b w:val="0"/>
                <w:bCs w:val="0"/>
                <w:sz w:val="21"/>
                <w:szCs w:val="21"/>
                <w:highlight w:val="none"/>
                <w:lang w:val="en-US" w:eastAsia="zh-CN"/>
              </w:rPr>
              <w:t>2025-10-10</w:t>
            </w:r>
          </w:p>
        </w:tc>
        <w:tc>
          <w:tcPr>
            <w:tcW w:w="984" w:type="dxa"/>
            <w:shd w:val="clear" w:color="auto" w:fill="auto"/>
            <w:noWrap/>
            <w:vAlign w:val="center"/>
          </w:tcPr>
          <w:p w14:paraId="330EBAC2">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w:t>
            </w:r>
          </w:p>
        </w:tc>
        <w:tc>
          <w:tcPr>
            <w:tcW w:w="914" w:type="dxa"/>
            <w:shd w:val="clear" w:color="auto" w:fill="auto"/>
            <w:noWrap/>
            <w:vAlign w:val="center"/>
          </w:tcPr>
          <w:p w14:paraId="0EEE43C1">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仿宋" w:asciiTheme="minorEastAsia" w:hAnsiTheme="minorEastAsia" w:eastAsiaTheme="minorEastAsia"/>
                <w:b w:val="0"/>
                <w:bCs w:val="0"/>
                <w:sz w:val="21"/>
                <w:szCs w:val="21"/>
                <w:highlight w:val="none"/>
              </w:rPr>
            </w:pPr>
            <w:r>
              <w:rPr>
                <w:rFonts w:hint="eastAsia" w:cs="仿宋" w:asciiTheme="minorEastAsia" w:hAnsiTheme="minorEastAsia" w:eastAsiaTheme="minorEastAsia"/>
                <w:b w:val="0"/>
                <w:bCs w:val="0"/>
                <w:sz w:val="21"/>
                <w:szCs w:val="21"/>
                <w:highlight w:val="none"/>
              </w:rPr>
              <w:t>山东省文登整骨医院</w:t>
            </w:r>
          </w:p>
        </w:tc>
        <w:tc>
          <w:tcPr>
            <w:tcW w:w="750" w:type="dxa"/>
            <w:shd w:val="clear" w:color="auto" w:fill="auto"/>
            <w:noWrap/>
            <w:vAlign w:val="center"/>
          </w:tcPr>
          <w:p w14:paraId="2B0E6D26">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lang w:val="en-US" w:eastAsia="zh-CN"/>
              </w:rPr>
              <w:t>于大鹏、</w:t>
            </w:r>
          </w:p>
          <w:p w14:paraId="08AA1568">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lang w:val="en-US" w:eastAsia="zh-CN"/>
              </w:rPr>
              <w:t>聂伟志、</w:t>
            </w:r>
          </w:p>
          <w:p w14:paraId="7BADCECA">
            <w:pPr>
              <w:keepNext w:val="0"/>
              <w:keepLines w:val="0"/>
              <w:pageBreakBefore w:val="0"/>
              <w:kinsoku/>
              <w:wordWrap/>
              <w:overflowPunct/>
              <w:topLinePunct w:val="0"/>
              <w:autoSpaceDE/>
              <w:autoSpaceDN/>
              <w:bidi w:val="0"/>
              <w:spacing w:line="240" w:lineRule="auto"/>
              <w:ind w:firstLine="0" w:firstLineChars="0"/>
              <w:jc w:val="both"/>
              <w:textAlignment w:val="auto"/>
              <w:rPr>
                <w:rFonts w:hint="eastAsia"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lang w:val="en-US" w:eastAsia="zh-CN"/>
              </w:rPr>
              <w:t>隋显玉、</w:t>
            </w:r>
          </w:p>
          <w:p w14:paraId="5BEE5AB5">
            <w:pPr>
              <w:keepNext w:val="0"/>
              <w:keepLines w:val="0"/>
              <w:pageBreakBefore w:val="0"/>
              <w:kinsoku/>
              <w:wordWrap/>
              <w:overflowPunct/>
              <w:topLinePunct w:val="0"/>
              <w:autoSpaceDE/>
              <w:autoSpaceDN/>
              <w:bidi w:val="0"/>
              <w:spacing w:line="240" w:lineRule="auto"/>
              <w:ind w:firstLine="0" w:firstLineChars="0"/>
              <w:jc w:val="both"/>
              <w:textAlignment w:val="auto"/>
              <w:rPr>
                <w:rFonts w:hint="default" w:asciiTheme="minorEastAsia" w:hAnsiTheme="minorEastAsia" w:eastAsiaTheme="minorEastAsia"/>
                <w:b w:val="0"/>
                <w:bCs w:val="0"/>
                <w:color w:val="000000"/>
                <w:sz w:val="21"/>
                <w:szCs w:val="21"/>
                <w:highlight w:val="none"/>
                <w:lang w:val="en-US" w:eastAsia="zh-CN"/>
              </w:rPr>
            </w:pPr>
            <w:r>
              <w:rPr>
                <w:rFonts w:hint="eastAsia" w:asciiTheme="minorEastAsia" w:hAnsiTheme="minorEastAsia" w:eastAsiaTheme="minorEastAsia"/>
                <w:b w:val="0"/>
                <w:bCs w:val="0"/>
                <w:color w:val="000000"/>
                <w:sz w:val="21"/>
                <w:szCs w:val="21"/>
                <w:highlight w:val="none"/>
                <w:lang w:val="en-US" w:eastAsia="zh-CN"/>
              </w:rPr>
              <w:t>成永忠、奚小冰</w:t>
            </w:r>
          </w:p>
        </w:tc>
        <w:tc>
          <w:tcPr>
            <w:tcW w:w="632" w:type="dxa"/>
            <w:shd w:val="clear" w:color="auto" w:fill="auto"/>
            <w:noWrap/>
            <w:vAlign w:val="center"/>
          </w:tcPr>
          <w:p w14:paraId="1103CFC9">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有效</w:t>
            </w:r>
          </w:p>
        </w:tc>
        <w:tc>
          <w:tcPr>
            <w:tcW w:w="673" w:type="dxa"/>
            <w:shd w:val="clear" w:color="auto" w:fill="auto"/>
            <w:noWrap/>
            <w:vAlign w:val="center"/>
          </w:tcPr>
          <w:p w14:paraId="20F769A1">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是</w:t>
            </w:r>
          </w:p>
        </w:tc>
        <w:tc>
          <w:tcPr>
            <w:tcW w:w="743" w:type="dxa"/>
            <w:shd w:val="clear" w:color="auto" w:fill="auto"/>
            <w:noWrap/>
            <w:vAlign w:val="center"/>
          </w:tcPr>
          <w:p w14:paraId="3C4096DC">
            <w:pPr>
              <w:keepNext w:val="0"/>
              <w:keepLines w:val="0"/>
              <w:pageBreakBefore w:val="0"/>
              <w:kinsoku/>
              <w:wordWrap/>
              <w:overflowPunct/>
              <w:topLinePunct w:val="0"/>
              <w:autoSpaceDE/>
              <w:autoSpaceDN/>
              <w:bidi w:val="0"/>
              <w:spacing w:line="240" w:lineRule="auto"/>
              <w:ind w:firstLine="0" w:firstLineChars="0"/>
              <w:jc w:val="left"/>
              <w:textAlignment w:val="auto"/>
              <w:rPr>
                <w:rFonts w:hint="eastAsia" w:cs="Times New Roman" w:asciiTheme="minorEastAsia" w:hAnsiTheme="minorEastAsia" w:eastAsiaTheme="minorEastAsia"/>
                <w:b w:val="0"/>
                <w:bCs w:val="0"/>
                <w:color w:val="000000"/>
                <w:kern w:val="2"/>
                <w:sz w:val="21"/>
                <w:szCs w:val="21"/>
                <w:highlight w:val="none"/>
                <w:lang w:val="en-US" w:eastAsia="zh-CN" w:bidi="ar-SA"/>
              </w:rPr>
            </w:pPr>
            <w:r>
              <w:rPr>
                <w:rFonts w:hint="eastAsia" w:asciiTheme="minorEastAsia" w:hAnsiTheme="minorEastAsia" w:eastAsiaTheme="minorEastAsia"/>
                <w:b w:val="0"/>
                <w:bCs w:val="0"/>
                <w:color w:val="000000"/>
                <w:sz w:val="21"/>
                <w:szCs w:val="21"/>
                <w:highlight w:val="none"/>
              </w:rPr>
              <w:t>是</w:t>
            </w:r>
          </w:p>
        </w:tc>
      </w:tr>
    </w:tbl>
    <w:p w14:paraId="4F9CCEBD">
      <w:pPr>
        <w:snapToGrid w:val="0"/>
        <w:spacing w:line="276" w:lineRule="auto"/>
        <w:ind w:firstLine="480" w:firstLineChars="200"/>
        <w:outlineLvl w:val="1"/>
        <w:rPr>
          <w:rFonts w:hint="eastAsia"/>
          <w:bCs/>
          <w:color w:val="000000"/>
          <w:sz w:val="24"/>
          <w:highlight w:val="yellow"/>
          <w:lang w:eastAsia="zh-CN"/>
        </w:rPr>
      </w:pPr>
    </w:p>
    <w:p w14:paraId="63C7100A">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7934094C">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聂伟志、成永忠、奚小冰、谭新欢、李朝辉、隋显玉、张旗、杨玉亭、慈晓杰、于大鹏</w:t>
      </w:r>
    </w:p>
    <w:p w14:paraId="1D61F6CB">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0FF4CAC0">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山东省文登整骨医院、中国中医科学院望京医院、上海交通大学医学院附属瑞金医院、湖北联结生物材料有限公司</w:t>
      </w:r>
    </w:p>
    <w:p w14:paraId="7AFB3C9F">
      <w:pPr>
        <w:spacing w:line="360" w:lineRule="auto"/>
        <w:rPr>
          <w:rFonts w:hint="eastAsia" w:ascii="黑体" w:hAnsi="黑体" w:eastAsia="黑体" w:cs="Calibri"/>
          <w:sz w:val="28"/>
          <w:szCs w:val="28"/>
          <w:lang w:val="en-US" w:eastAsia="zh-CN"/>
        </w:rPr>
      </w:pPr>
    </w:p>
    <w:p w14:paraId="59E3A9DB">
      <w:pPr>
        <w:spacing w:line="360" w:lineRule="auto"/>
        <w:rPr>
          <w:rFonts w:hint="eastAsia" w:ascii="黑体" w:hAnsi="黑体" w:eastAsia="黑体" w:cs="Calibri"/>
          <w:sz w:val="32"/>
          <w:szCs w:val="32"/>
          <w:lang w:val="en-US" w:eastAsia="zh-CN"/>
        </w:rPr>
      </w:pPr>
    </w:p>
    <w:p w14:paraId="325C9977">
      <w:pPr>
        <w:spacing w:line="360" w:lineRule="auto"/>
        <w:rPr>
          <w:rFonts w:hint="eastAsia" w:ascii="黑体" w:hAnsi="黑体" w:eastAsia="黑体" w:cs="Calibri"/>
          <w:sz w:val="32"/>
          <w:szCs w:val="32"/>
          <w:lang w:val="en-US" w:eastAsia="zh-CN"/>
        </w:rPr>
      </w:pPr>
    </w:p>
    <w:p w14:paraId="133D361E">
      <w:pPr>
        <w:spacing w:line="360" w:lineRule="auto"/>
        <w:rPr>
          <w:rFonts w:hint="eastAsia" w:ascii="黑体" w:hAnsi="黑体" w:eastAsia="黑体" w:cs="Calibri"/>
          <w:sz w:val="32"/>
          <w:szCs w:val="32"/>
          <w:lang w:val="en-US" w:eastAsia="zh-CN"/>
        </w:rPr>
      </w:pPr>
    </w:p>
    <w:p w14:paraId="3D8CC5FF">
      <w:pPr>
        <w:spacing w:line="360" w:lineRule="auto"/>
        <w:rPr>
          <w:rFonts w:hint="eastAsia" w:ascii="黑体" w:hAnsi="黑体" w:eastAsia="黑体" w:cs="Calibri"/>
          <w:sz w:val="32"/>
          <w:szCs w:val="32"/>
          <w:lang w:val="en-US" w:eastAsia="zh-CN"/>
        </w:rPr>
      </w:pPr>
    </w:p>
    <w:p w14:paraId="7AFE88E6">
      <w:pPr>
        <w:spacing w:line="360" w:lineRule="auto"/>
        <w:rPr>
          <w:rFonts w:hint="eastAsia" w:ascii="黑体" w:hAnsi="黑体" w:eastAsia="黑体" w:cs="Calibri"/>
          <w:sz w:val="32"/>
          <w:szCs w:val="32"/>
          <w:lang w:val="en-US" w:eastAsia="zh-CN"/>
        </w:rPr>
      </w:pPr>
    </w:p>
    <w:p w14:paraId="5F8EBA51">
      <w:pPr>
        <w:keepNext w:val="0"/>
        <w:keepLines w:val="0"/>
        <w:pageBreakBefore/>
        <w:widowControl w:val="0"/>
        <w:kinsoku/>
        <w:wordWrap/>
        <w:overflowPunct/>
        <w:topLinePunct w:val="0"/>
        <w:autoSpaceDE/>
        <w:autoSpaceDN/>
        <w:bidi w:val="0"/>
        <w:adjustRightInd/>
        <w:snapToGrid/>
        <w:spacing w:line="360" w:lineRule="auto"/>
        <w:textAlignment w:val="auto"/>
        <w:rPr>
          <w:rFonts w:hint="eastAsia" w:ascii="黑体" w:hAnsi="黑体" w:eastAsia="黑体" w:cs="Calibri"/>
          <w:sz w:val="32"/>
          <w:szCs w:val="32"/>
          <w:lang w:val="en-US" w:eastAsia="zh-CN"/>
        </w:rPr>
      </w:pPr>
      <w:r>
        <w:rPr>
          <w:rFonts w:hint="eastAsia" w:ascii="黑体" w:hAnsi="黑体" w:eastAsia="黑体" w:cs="Calibri"/>
          <w:sz w:val="32"/>
          <w:szCs w:val="32"/>
          <w:lang w:val="en-US" w:eastAsia="zh-CN"/>
        </w:rPr>
        <w:t>项目8：</w:t>
      </w:r>
    </w:p>
    <w:p w14:paraId="756DFDCC">
      <w:pPr>
        <w:spacing w:line="360" w:lineRule="auto"/>
        <w:rPr>
          <w:rFonts w:ascii="黑体" w:hAnsi="黑体" w:eastAsia="黑体" w:cs="Calibri"/>
          <w:sz w:val="28"/>
          <w:szCs w:val="28"/>
        </w:rPr>
      </w:pPr>
      <w:r>
        <w:rPr>
          <w:rFonts w:hint="eastAsia" w:ascii="黑体" w:hAnsi="黑体" w:eastAsia="黑体" w:cs="Calibri"/>
          <w:sz w:val="28"/>
          <w:szCs w:val="28"/>
        </w:rPr>
        <w:t>一、项目</w:t>
      </w:r>
      <w:r>
        <w:rPr>
          <w:rFonts w:ascii="黑体" w:hAnsi="黑体" w:eastAsia="黑体" w:cs="Calibri"/>
          <w:sz w:val="28"/>
          <w:szCs w:val="28"/>
        </w:rPr>
        <w:t>名称</w:t>
      </w:r>
    </w:p>
    <w:p w14:paraId="78230492">
      <w:pPr>
        <w:spacing w:line="360" w:lineRule="auto"/>
        <w:rPr>
          <w:rFonts w:hint="eastAsia" w:ascii="黑体" w:hAnsi="黑体" w:eastAsia="黑体" w:cs="Calibri"/>
          <w:sz w:val="28"/>
          <w:szCs w:val="28"/>
          <w:lang w:val="en-US" w:eastAsia="zh-CN"/>
        </w:rPr>
      </w:pPr>
      <w:r>
        <w:rPr>
          <w:rFonts w:hint="eastAsia" w:ascii="黑体" w:hAnsi="黑体" w:eastAsia="黑体" w:cs="Calibri"/>
          <w:sz w:val="28"/>
          <w:szCs w:val="28"/>
          <w:lang w:val="en-US" w:eastAsia="zh-CN"/>
        </w:rPr>
        <w:t>鲁东低山丘陵区高陡岩质矿山地质灾害监测与生态修复关键技术</w:t>
      </w:r>
    </w:p>
    <w:p w14:paraId="2A79B779">
      <w:pPr>
        <w:spacing w:line="360" w:lineRule="auto"/>
        <w:rPr>
          <w:rFonts w:ascii="黑体" w:hAnsi="黑体" w:eastAsia="黑体" w:cs="Calibri"/>
          <w:sz w:val="28"/>
          <w:szCs w:val="28"/>
        </w:rPr>
      </w:pPr>
      <w:r>
        <w:rPr>
          <w:rFonts w:hint="eastAsia" w:ascii="黑体" w:hAnsi="黑体" w:eastAsia="黑体" w:cs="Calibri"/>
          <w:sz w:val="28"/>
          <w:szCs w:val="28"/>
        </w:rPr>
        <w:t>二、提名</w:t>
      </w:r>
      <w:r>
        <w:rPr>
          <w:rFonts w:ascii="黑体" w:hAnsi="黑体" w:eastAsia="黑体" w:cs="Calibri"/>
          <w:sz w:val="28"/>
          <w:szCs w:val="28"/>
        </w:rPr>
        <w:t>单位</w:t>
      </w:r>
      <w:r>
        <w:rPr>
          <w:rFonts w:hint="eastAsia" w:ascii="黑体" w:hAnsi="黑体" w:eastAsia="黑体" w:cs="Calibri"/>
          <w:sz w:val="28"/>
          <w:szCs w:val="28"/>
        </w:rPr>
        <w:t>及提名</w:t>
      </w:r>
      <w:r>
        <w:rPr>
          <w:rFonts w:ascii="黑体" w:hAnsi="黑体" w:eastAsia="黑体" w:cs="Calibri"/>
          <w:sz w:val="28"/>
          <w:szCs w:val="28"/>
        </w:rPr>
        <w:t>意见</w:t>
      </w:r>
    </w:p>
    <w:p w14:paraId="3367321D">
      <w:pPr>
        <w:spacing w:line="288" w:lineRule="auto"/>
        <w:ind w:firstLine="480" w:firstLineChars="200"/>
        <w:rPr>
          <w:rFonts w:hint="eastAsia" w:ascii="宋体" w:hAnsi="宋体" w:eastAsia="宋体"/>
          <w:sz w:val="24"/>
          <w:szCs w:val="24"/>
          <w:lang w:eastAsia="zh-CN"/>
        </w:rPr>
      </w:pPr>
      <w:r>
        <w:rPr>
          <w:rFonts w:hint="eastAsia" w:ascii="宋体" w:hAnsi="宋体"/>
          <w:sz w:val="24"/>
          <w:szCs w:val="24"/>
          <w:lang w:eastAsia="zh-CN"/>
        </w:rPr>
        <w:t>提名单位：威海市</w:t>
      </w:r>
    </w:p>
    <w:p w14:paraId="0E950DDB">
      <w:pPr>
        <w:spacing w:line="288" w:lineRule="auto"/>
        <w:ind w:firstLine="480" w:firstLineChars="200"/>
        <w:rPr>
          <w:rFonts w:hint="eastAsia" w:ascii="宋体" w:hAnsi="宋体"/>
          <w:sz w:val="24"/>
          <w:szCs w:val="24"/>
          <w:lang w:eastAsia="zh-CN"/>
        </w:rPr>
      </w:pPr>
      <w:r>
        <w:rPr>
          <w:rFonts w:hint="eastAsia" w:ascii="宋体" w:hAnsi="宋体"/>
          <w:sz w:val="24"/>
          <w:szCs w:val="24"/>
          <w:lang w:eastAsia="zh-CN"/>
        </w:rPr>
        <w:t>提名意见：</w:t>
      </w:r>
    </w:p>
    <w:p w14:paraId="2CA8FD88">
      <w:pPr>
        <w:spacing w:line="288" w:lineRule="auto"/>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鲁东低山丘陵区是我国北方重要的矿产开采区，长期开采形成大量高陡岩质废弃矿坑，存在边坡失稳、水土流失、植被退化等突出问题，严重制约区域生态安全与经济发展。围绕该高陡岩质矿山的生态修复与地质灾害防控问题，尤其是此前监测不全、预警滞后、边坡失稳、植被难活、管理粗放等行业瓶颈，开展系统性技术攻关与工程示范，取得的主要成果包括：“卫星+无人机+地面测量”的多源数据融合“天-空-地”一体化地质灾害监测预警关键技术体系；高陡岩质边坡“安全+生态”协同修复治理关键技术；矿山修复三维数字化模型与实时智慧管控系统。项目成果授权发明专利25项、实用新型专利33项、软件著作权21项、SCI等高水平论文19篇、专著1部、团体标准2项、地方标准2项、工法1部。研发的创新技术在威海、烟台、青岛、日照地区的100余处矿山生态修复项目中使用，累计实施修复面积2500余万平方米，实施经费20余亿元，区域植被覆盖率从不足10%提升至85%以上，水土流失控制率达90%，具有突出的环境效益和社会效益。项目创新技术提升了低山丘陵区高陡岩质矿山的生态修复能力，关键技术指标达到国内先进水平。为山东地区乃至全国的矿山生态修复提供了科技引领和典型示范，形成可复制推广的低山丘陵区高陡岩质矿山治理的“鲁东模式”，为山东省生态文明建设、安全生产和绿色低碳发展提供关键技术支撑，有重大实践价值，为推动行业科技进步和改善民生做出了重要贡献。</w:t>
      </w:r>
    </w:p>
    <w:p w14:paraId="15B81C71">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三、提名等级</w:t>
      </w:r>
    </w:p>
    <w:p w14:paraId="0C2426CF">
      <w:pPr>
        <w:spacing w:before="120" w:beforeLines="50" w:after="120" w:afterLines="50" w:line="360" w:lineRule="auto"/>
        <w:ind w:firstLine="482" w:firstLineChars="200"/>
        <w:rPr>
          <w:rFonts w:hint="eastAsia" w:ascii="宋体" w:hAnsi="宋体" w:eastAsia="宋体"/>
          <w:sz w:val="24"/>
          <w:szCs w:val="24"/>
          <w:lang w:eastAsia="zh-CN"/>
        </w:rPr>
      </w:pPr>
      <w:r>
        <w:rPr>
          <w:rFonts w:hint="eastAsia" w:ascii="宋体" w:hAnsi="宋体"/>
          <w:b/>
          <w:sz w:val="24"/>
          <w:szCs w:val="24"/>
        </w:rPr>
        <w:t xml:space="preserve">提名该项目为山东省科技进步奖 </w:t>
      </w:r>
      <w:r>
        <w:rPr>
          <w:rFonts w:hint="eastAsia" w:ascii="宋体" w:hAnsi="宋体"/>
          <w:b/>
          <w:sz w:val="24"/>
          <w:szCs w:val="24"/>
          <w:u w:val="single"/>
          <w:lang w:val="en-US" w:eastAsia="zh-CN"/>
        </w:rPr>
        <w:t>二</w:t>
      </w:r>
      <w:r>
        <w:rPr>
          <w:rFonts w:hint="eastAsia" w:ascii="宋体" w:hAnsi="宋体"/>
          <w:b/>
          <w:sz w:val="24"/>
          <w:szCs w:val="24"/>
          <w:u w:val="single"/>
        </w:rPr>
        <w:t xml:space="preserve"> </w:t>
      </w:r>
      <w:r>
        <w:rPr>
          <w:rFonts w:hint="eastAsia" w:ascii="宋体" w:hAnsi="宋体"/>
          <w:b/>
          <w:sz w:val="24"/>
          <w:szCs w:val="24"/>
        </w:rPr>
        <w:t>等奖</w:t>
      </w:r>
      <w:r>
        <w:rPr>
          <w:rFonts w:hint="eastAsia" w:ascii="宋体" w:hAnsi="宋体"/>
          <w:sz w:val="24"/>
          <w:szCs w:val="24"/>
        </w:rPr>
        <w:t>。</w:t>
      </w:r>
    </w:p>
    <w:p w14:paraId="0B58D431">
      <w:pPr>
        <w:spacing w:before="120" w:beforeLines="50" w:after="120" w:afterLines="50" w:line="360" w:lineRule="auto"/>
        <w:rPr>
          <w:rFonts w:ascii="黑体" w:hAnsi="黑体" w:eastAsia="黑体" w:cs="Calibri"/>
          <w:sz w:val="28"/>
          <w:szCs w:val="28"/>
        </w:rPr>
      </w:pPr>
      <w:r>
        <w:rPr>
          <w:rFonts w:hint="eastAsia" w:ascii="黑体" w:hAnsi="黑体" w:eastAsia="黑体" w:cs="Calibri"/>
          <w:sz w:val="28"/>
          <w:szCs w:val="28"/>
        </w:rPr>
        <w:t>四、项目</w:t>
      </w:r>
      <w:r>
        <w:rPr>
          <w:rFonts w:ascii="黑体" w:hAnsi="黑体" w:eastAsia="黑体" w:cs="Calibri"/>
          <w:sz w:val="28"/>
          <w:szCs w:val="28"/>
        </w:rPr>
        <w:t>简介</w:t>
      </w:r>
    </w:p>
    <w:p w14:paraId="38553FAA">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《鲁东低山丘陵区高陡岩质矿山地质灾害监测与生态修复关键技术》属于地质环境保护与地质灾害防治领域的项目。</w:t>
      </w:r>
    </w:p>
    <w:p w14:paraId="50C3403F">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鲁东地区数十年矿产开发活动，形成大量裸露的高陡岩质边坡，对环境生态造成极大破坏，直接威胁到人民生命和财产安全，并成为阻碍经济社会可持续发展的重要因素，矿山生态修复工作紧迫严峻。“英雄地质队”山东省地质矿产勘查开发局第六地质大队等地勘单位，针对鲁东低山丘陵区矿山数量多、集中连片、地质环境问题突出的状况，以及高陡岩质边坡生态修复难、固土难、稳定性差等行业痛点，历经二十余年修复实践与研发，创新凝练出“监测预警-修复治理-智慧管控”的生态修复关键技术及应用模式。</w:t>
      </w:r>
    </w:p>
    <w:p w14:paraId="3BA140F7">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创新点1：创建了“卫星+无人机+地面测量”的多源数据融合“天-空-地”一体化地质灾害监测预警关键技术体系。掌握鲁东高陡岩质矿山地质灾害发生、发展的规律，实景三维建模，对灾害隐患点精细刻画，实现分级预警、主动防控。</w:t>
      </w:r>
    </w:p>
    <w:p w14:paraId="30175A18">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创新点2：研发形成高陡岩质边坡“安全+生态”协同修复治理关键技术。基质附着率提升至92%、边坡侵蚀模数下降75%、修复工期缩短20%、成本降低25%、5年内长效稳定。实现高陡岩质边坡生态修复的安全、生态、低碳。</w:t>
      </w:r>
    </w:p>
    <w:p w14:paraId="7347E87B">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创新点3：研制并应用矿山修复三维数字化模型与实时智慧管控系统。利用AI语义分割算法，实现生态修复的毫米级动态识别与厘米级空间定位，以及数字场景虚拟交互设计，多方案可视化比选，自动完成工程量精准计算。灾害预警准确率达98.7%，平均响应时效缩短至3.2分钟；还可对矿山生态修复治理工程人员安全管理；推动矿山生态修复从“经验驱动”迈向“数据驱动”的新阶段。</w:t>
      </w:r>
    </w:p>
    <w:p w14:paraId="3050D7CE">
      <w:pPr>
        <w:spacing w:line="288" w:lineRule="auto"/>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成果授权发明专利25项、实用新型专利33项、软件著作权21项、SCI及中文核心等高水平学术论文19篇、专著1部、团体标准2项、地方标准2项、工法1部。项目已在已在省内外多家单位的近百处矿山生态修复点获得应用，累计实施修复面积2500余万平方米，实施经费20余亿元，贯彻落实国家“进一步提升防灾减灾救灾能力”，具有显著的经济效益、社会效益、生态环境效益，为山东乃至全国高陡岩质矿山生态修复提供了极具推广价值的成套技术范式，成果及应用将显著提高我国地质环境保护和矿山生态修复的科技水平。</w:t>
      </w:r>
    </w:p>
    <w:p w14:paraId="3673A842">
      <w:pPr>
        <w:spacing w:before="120" w:beforeLines="50" w:after="120" w:afterLines="50" w:line="390" w:lineRule="exact"/>
        <w:jc w:val="left"/>
        <w:outlineLvl w:val="1"/>
        <w:rPr>
          <w:rFonts w:ascii="黑体" w:hAnsi="黑体" w:eastAsia="黑体" w:cs="Calibri"/>
          <w:sz w:val="28"/>
          <w:szCs w:val="28"/>
        </w:rPr>
      </w:pPr>
      <w:r>
        <w:rPr>
          <w:rFonts w:hint="eastAsia" w:ascii="黑体" w:hAnsi="黑体" w:eastAsia="黑体" w:cs="Calibri"/>
          <w:sz w:val="28"/>
          <w:szCs w:val="28"/>
          <w:lang w:val="en-US" w:eastAsia="zh-CN"/>
        </w:rPr>
        <w:t>五</w:t>
      </w:r>
      <w:r>
        <w:rPr>
          <w:rFonts w:hint="eastAsia" w:ascii="黑体" w:hAnsi="黑体" w:eastAsia="黑体" w:cs="Calibri"/>
          <w:sz w:val="28"/>
          <w:szCs w:val="28"/>
        </w:rPr>
        <w:t>、主要知识产权和标准规范等目录</w:t>
      </w:r>
    </w:p>
    <w:tbl>
      <w:tblPr>
        <w:tblStyle w:val="9"/>
        <w:tblpPr w:leftFromText="180" w:rightFromText="180" w:vertAnchor="text" w:horzAnchor="page" w:tblpX="1266" w:tblpY="466"/>
        <w:tblOverlap w:val="never"/>
        <w:tblW w:w="9582"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159"/>
        <w:gridCol w:w="684"/>
        <w:gridCol w:w="709"/>
        <w:gridCol w:w="851"/>
        <w:gridCol w:w="850"/>
        <w:gridCol w:w="851"/>
        <w:gridCol w:w="850"/>
        <w:gridCol w:w="1134"/>
        <w:gridCol w:w="992"/>
        <w:gridCol w:w="851"/>
      </w:tblGrid>
      <w:tr w14:paraId="28B0C8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37" w:hRule="atLeast"/>
        </w:trPr>
        <w:tc>
          <w:tcPr>
            <w:tcW w:w="651" w:type="dxa"/>
            <w:vAlign w:val="center"/>
          </w:tcPr>
          <w:p w14:paraId="0FD7119E">
            <w:pPr>
              <w:pStyle w:val="3"/>
              <w:adjustRightInd w:val="0"/>
              <w:snapToGrid w:val="0"/>
              <w:spacing w:line="240" w:lineRule="auto"/>
              <w:ind w:firstLine="0" w:firstLineChars="0"/>
              <w:jc w:val="center"/>
              <w:rPr>
                <w:rFonts w:ascii="Times New Roman"/>
                <w:sz w:val="21"/>
              </w:rPr>
            </w:pPr>
            <w:r>
              <w:rPr>
                <w:rFonts w:ascii="Times New Roman"/>
                <w:sz w:val="21"/>
              </w:rPr>
              <w:t>知识产权（标准）类别</w:t>
            </w:r>
          </w:p>
        </w:tc>
        <w:tc>
          <w:tcPr>
            <w:tcW w:w="1159" w:type="dxa"/>
            <w:vAlign w:val="center"/>
          </w:tcPr>
          <w:p w14:paraId="424DCD4E">
            <w:pPr>
              <w:pStyle w:val="3"/>
              <w:adjustRightInd w:val="0"/>
              <w:snapToGrid w:val="0"/>
              <w:spacing w:line="240" w:lineRule="auto"/>
              <w:ind w:firstLine="0" w:firstLineChars="0"/>
              <w:jc w:val="center"/>
              <w:rPr>
                <w:rFonts w:ascii="Times New Roman"/>
                <w:sz w:val="21"/>
              </w:rPr>
            </w:pPr>
            <w:r>
              <w:rPr>
                <w:rFonts w:ascii="Times New Roman"/>
                <w:sz w:val="21"/>
              </w:rPr>
              <w:t>知识产权（标准）具体名称</w:t>
            </w:r>
          </w:p>
        </w:tc>
        <w:tc>
          <w:tcPr>
            <w:tcW w:w="684" w:type="dxa"/>
            <w:vAlign w:val="center"/>
          </w:tcPr>
          <w:p w14:paraId="6D22BD63">
            <w:pPr>
              <w:pStyle w:val="3"/>
              <w:adjustRightInd w:val="0"/>
              <w:snapToGrid w:val="0"/>
              <w:spacing w:line="240" w:lineRule="auto"/>
              <w:ind w:firstLine="0" w:firstLineChars="0"/>
              <w:jc w:val="center"/>
              <w:rPr>
                <w:rFonts w:ascii="Times New Roman"/>
                <w:sz w:val="21"/>
              </w:rPr>
            </w:pPr>
            <w:r>
              <w:rPr>
                <w:rFonts w:ascii="Times New Roman"/>
                <w:sz w:val="21"/>
              </w:rPr>
              <w:t>国家</w:t>
            </w:r>
          </w:p>
          <w:p w14:paraId="7A445D85">
            <w:pPr>
              <w:pStyle w:val="3"/>
              <w:adjustRightInd w:val="0"/>
              <w:snapToGrid w:val="0"/>
              <w:spacing w:line="240" w:lineRule="auto"/>
              <w:ind w:firstLine="0" w:firstLineChars="0"/>
              <w:jc w:val="center"/>
              <w:rPr>
                <w:rFonts w:ascii="Times New Roman"/>
                <w:sz w:val="21"/>
              </w:rPr>
            </w:pPr>
            <w:r>
              <w:rPr>
                <w:rFonts w:ascii="Times New Roman"/>
                <w:sz w:val="21"/>
              </w:rPr>
              <w:t>（地区）</w:t>
            </w:r>
          </w:p>
        </w:tc>
        <w:tc>
          <w:tcPr>
            <w:tcW w:w="709" w:type="dxa"/>
            <w:vAlign w:val="center"/>
          </w:tcPr>
          <w:p w14:paraId="2F635F0A">
            <w:pPr>
              <w:pStyle w:val="3"/>
              <w:adjustRightInd w:val="0"/>
              <w:snapToGrid w:val="0"/>
              <w:spacing w:line="240" w:lineRule="auto"/>
              <w:ind w:firstLine="0" w:firstLineChars="0"/>
              <w:jc w:val="center"/>
              <w:rPr>
                <w:rFonts w:ascii="Times New Roman"/>
                <w:sz w:val="21"/>
              </w:rPr>
            </w:pPr>
            <w:r>
              <w:rPr>
                <w:rFonts w:ascii="Times New Roman"/>
                <w:sz w:val="21"/>
              </w:rPr>
              <w:t>授权号（标准编号）</w:t>
            </w:r>
          </w:p>
        </w:tc>
        <w:tc>
          <w:tcPr>
            <w:tcW w:w="851" w:type="dxa"/>
            <w:vAlign w:val="center"/>
          </w:tcPr>
          <w:p w14:paraId="61F7B80C">
            <w:pPr>
              <w:pStyle w:val="3"/>
              <w:adjustRightInd w:val="0"/>
              <w:snapToGrid w:val="0"/>
              <w:spacing w:line="240" w:lineRule="auto"/>
              <w:ind w:firstLine="0" w:firstLineChars="0"/>
              <w:jc w:val="center"/>
              <w:rPr>
                <w:rFonts w:ascii="Times New Roman"/>
                <w:sz w:val="21"/>
              </w:rPr>
            </w:pPr>
            <w:r>
              <w:rPr>
                <w:rFonts w:ascii="Times New Roman"/>
                <w:sz w:val="21"/>
              </w:rPr>
              <w:t>授权（标准发布）日期</w:t>
            </w:r>
          </w:p>
        </w:tc>
        <w:tc>
          <w:tcPr>
            <w:tcW w:w="850" w:type="dxa"/>
            <w:vAlign w:val="center"/>
          </w:tcPr>
          <w:p w14:paraId="5864B2D0">
            <w:pPr>
              <w:pStyle w:val="3"/>
              <w:adjustRightInd w:val="0"/>
              <w:snapToGrid w:val="0"/>
              <w:spacing w:line="240" w:lineRule="auto"/>
              <w:ind w:firstLine="0" w:firstLineChars="0"/>
              <w:jc w:val="center"/>
              <w:rPr>
                <w:rFonts w:ascii="Times New Roman"/>
                <w:sz w:val="21"/>
              </w:rPr>
            </w:pPr>
            <w:r>
              <w:rPr>
                <w:rFonts w:ascii="Times New Roman"/>
                <w:sz w:val="21"/>
              </w:rPr>
              <w:t>证书编号（标准批准发布部门）</w:t>
            </w:r>
          </w:p>
        </w:tc>
        <w:tc>
          <w:tcPr>
            <w:tcW w:w="851" w:type="dxa"/>
            <w:vAlign w:val="center"/>
          </w:tcPr>
          <w:p w14:paraId="747B3442">
            <w:pPr>
              <w:pStyle w:val="3"/>
              <w:adjustRightInd w:val="0"/>
              <w:snapToGrid w:val="0"/>
              <w:spacing w:line="240" w:lineRule="auto"/>
              <w:ind w:firstLine="0" w:firstLineChars="0"/>
              <w:jc w:val="center"/>
              <w:rPr>
                <w:rFonts w:ascii="Times New Roman"/>
                <w:sz w:val="21"/>
              </w:rPr>
            </w:pPr>
            <w:r>
              <w:rPr>
                <w:rFonts w:ascii="Times New Roman"/>
                <w:sz w:val="21"/>
              </w:rPr>
              <w:t>权利人（标准起草单位）</w:t>
            </w:r>
          </w:p>
        </w:tc>
        <w:tc>
          <w:tcPr>
            <w:tcW w:w="850" w:type="dxa"/>
            <w:vAlign w:val="center"/>
          </w:tcPr>
          <w:p w14:paraId="2F38AB37">
            <w:pPr>
              <w:pStyle w:val="3"/>
              <w:adjustRightInd w:val="0"/>
              <w:snapToGrid w:val="0"/>
              <w:spacing w:line="240" w:lineRule="auto"/>
              <w:ind w:firstLine="0" w:firstLineChars="0"/>
              <w:jc w:val="center"/>
              <w:rPr>
                <w:rFonts w:ascii="Times New Roman"/>
                <w:sz w:val="21"/>
              </w:rPr>
            </w:pPr>
            <w:r>
              <w:rPr>
                <w:rFonts w:ascii="Times New Roman"/>
                <w:sz w:val="21"/>
              </w:rPr>
              <w:t>发明人（标准起草人）</w:t>
            </w:r>
          </w:p>
        </w:tc>
        <w:tc>
          <w:tcPr>
            <w:tcW w:w="1134" w:type="dxa"/>
            <w:vAlign w:val="center"/>
          </w:tcPr>
          <w:p w14:paraId="59B21415">
            <w:pPr>
              <w:pStyle w:val="3"/>
              <w:adjustRightInd w:val="0"/>
              <w:snapToGrid w:val="0"/>
              <w:spacing w:line="240" w:lineRule="auto"/>
              <w:ind w:firstLine="0" w:firstLineChars="0"/>
              <w:jc w:val="center"/>
              <w:rPr>
                <w:rFonts w:ascii="Times New Roman"/>
                <w:sz w:val="21"/>
              </w:rPr>
            </w:pPr>
            <w:r>
              <w:rPr>
                <w:rFonts w:ascii="Times New Roman"/>
                <w:sz w:val="21"/>
              </w:rPr>
              <w:t>发明专利（标准）有效状态</w:t>
            </w:r>
          </w:p>
        </w:tc>
        <w:tc>
          <w:tcPr>
            <w:tcW w:w="992" w:type="dxa"/>
            <w:vAlign w:val="center"/>
          </w:tcPr>
          <w:p w14:paraId="3637BED8">
            <w:pPr>
              <w:pStyle w:val="3"/>
              <w:adjustRightInd w:val="0"/>
              <w:snapToGrid w:val="0"/>
              <w:spacing w:line="240" w:lineRule="auto"/>
              <w:ind w:firstLine="0" w:firstLineChars="0"/>
              <w:jc w:val="center"/>
              <w:rPr>
                <w:rFonts w:ascii="Times New Roman"/>
                <w:sz w:val="21"/>
              </w:rPr>
            </w:pPr>
            <w:r>
              <w:rPr>
                <w:rFonts w:ascii="Times New Roman"/>
                <w:sz w:val="21"/>
              </w:rPr>
              <w:t>第一完成人是否为发明人（标准起草人）</w:t>
            </w:r>
          </w:p>
        </w:tc>
        <w:tc>
          <w:tcPr>
            <w:tcW w:w="851" w:type="dxa"/>
            <w:vAlign w:val="center"/>
          </w:tcPr>
          <w:p w14:paraId="7E5E1D3F">
            <w:pPr>
              <w:pStyle w:val="3"/>
              <w:adjustRightInd w:val="0"/>
              <w:snapToGrid w:val="0"/>
              <w:spacing w:line="240" w:lineRule="auto"/>
              <w:ind w:firstLine="0" w:firstLineChars="0"/>
              <w:jc w:val="center"/>
              <w:rPr>
                <w:rFonts w:ascii="Times New Roman"/>
                <w:sz w:val="21"/>
              </w:rPr>
            </w:pPr>
            <w:r>
              <w:rPr>
                <w:rFonts w:ascii="Times New Roman"/>
                <w:sz w:val="21"/>
              </w:rPr>
              <w:t>第一完成单位是否为权利人（标准起草单位）</w:t>
            </w:r>
          </w:p>
        </w:tc>
      </w:tr>
      <w:tr w14:paraId="2329A7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28" w:hRule="exact"/>
        </w:trPr>
        <w:tc>
          <w:tcPr>
            <w:tcW w:w="651" w:type="dxa"/>
            <w:shd w:val="clear" w:color="auto" w:fill="auto"/>
            <w:vAlign w:val="center"/>
          </w:tcPr>
          <w:p w14:paraId="4B381A68">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团体标准</w:t>
            </w:r>
          </w:p>
        </w:tc>
        <w:tc>
          <w:tcPr>
            <w:tcW w:w="1159" w:type="dxa"/>
            <w:shd w:val="clear" w:color="auto" w:fill="auto"/>
            <w:vAlign w:val="center"/>
          </w:tcPr>
          <w:p w14:paraId="2FA1CD2B">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矿山高陡台阶边坡生态修复技术规程</w:t>
            </w:r>
          </w:p>
        </w:tc>
        <w:tc>
          <w:tcPr>
            <w:tcW w:w="684" w:type="dxa"/>
            <w:shd w:val="clear" w:color="auto" w:fill="auto"/>
            <w:vAlign w:val="center"/>
          </w:tcPr>
          <w:p w14:paraId="6E18ABE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6EDBD497">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T/SDAS727-2023</w:t>
            </w:r>
          </w:p>
        </w:tc>
        <w:tc>
          <w:tcPr>
            <w:tcW w:w="851" w:type="dxa"/>
            <w:shd w:val="clear" w:color="auto" w:fill="auto"/>
            <w:vAlign w:val="center"/>
          </w:tcPr>
          <w:p w14:paraId="6A9B073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2023-10-01</w:t>
            </w:r>
          </w:p>
        </w:tc>
        <w:tc>
          <w:tcPr>
            <w:tcW w:w="850" w:type="dxa"/>
            <w:shd w:val="clear" w:color="auto" w:fill="auto"/>
            <w:vAlign w:val="center"/>
          </w:tcPr>
          <w:p w14:paraId="5487E96D">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山东标准化协会</w:t>
            </w:r>
          </w:p>
        </w:tc>
        <w:tc>
          <w:tcPr>
            <w:tcW w:w="851" w:type="dxa"/>
            <w:shd w:val="clear" w:color="auto" w:fill="auto"/>
            <w:vAlign w:val="center"/>
          </w:tcPr>
          <w:p w14:paraId="05CBAED0">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山东省地质矿产勘查开发局第六地质大队（山东省第六地质矿产勘查院）、山东省国土空间生态修复中心、荣成市埠柳镇人民政府</w:t>
            </w:r>
          </w:p>
        </w:tc>
        <w:tc>
          <w:tcPr>
            <w:tcW w:w="850" w:type="dxa"/>
            <w:shd w:val="clear" w:color="auto" w:fill="auto"/>
            <w:vAlign w:val="center"/>
          </w:tcPr>
          <w:p w14:paraId="3EB01509">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丁正江、杨明爽、鲍中义、高尚嵘、杨冬铭、郭建、吴光伟、贺敬、罗梅、王经、李浩、李振军、姜兆君、吕强、周昌盛</w:t>
            </w:r>
          </w:p>
        </w:tc>
        <w:tc>
          <w:tcPr>
            <w:tcW w:w="1134" w:type="dxa"/>
            <w:vAlign w:val="center"/>
          </w:tcPr>
          <w:p w14:paraId="7E2565CD">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vAlign w:val="center"/>
          </w:tcPr>
          <w:p w14:paraId="0B51D170">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c>
          <w:tcPr>
            <w:tcW w:w="851" w:type="dxa"/>
            <w:vAlign w:val="center"/>
          </w:tcPr>
          <w:p w14:paraId="708151A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r>
      <w:tr w14:paraId="57AC54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53" w:hRule="exact"/>
        </w:trPr>
        <w:tc>
          <w:tcPr>
            <w:tcW w:w="651" w:type="dxa"/>
            <w:shd w:val="clear" w:color="auto" w:fill="auto"/>
            <w:vAlign w:val="center"/>
          </w:tcPr>
          <w:p w14:paraId="6B583887">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地方标准</w:t>
            </w:r>
          </w:p>
        </w:tc>
        <w:tc>
          <w:tcPr>
            <w:tcW w:w="1159" w:type="dxa"/>
            <w:shd w:val="clear" w:color="auto" w:fill="auto"/>
            <w:vAlign w:val="center"/>
          </w:tcPr>
          <w:p w14:paraId="16C98779">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露天矿山边坡格构生态修复技术导则</w:t>
            </w:r>
          </w:p>
        </w:tc>
        <w:tc>
          <w:tcPr>
            <w:tcW w:w="684" w:type="dxa"/>
            <w:shd w:val="clear" w:color="auto" w:fill="auto"/>
            <w:vAlign w:val="center"/>
          </w:tcPr>
          <w:p w14:paraId="574159F6">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0F0C5438">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DB3710/T204-2023</w:t>
            </w:r>
          </w:p>
        </w:tc>
        <w:tc>
          <w:tcPr>
            <w:tcW w:w="851" w:type="dxa"/>
            <w:shd w:val="clear" w:color="auto" w:fill="auto"/>
            <w:vAlign w:val="center"/>
          </w:tcPr>
          <w:p w14:paraId="6B69CE7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2023-11.09</w:t>
            </w:r>
          </w:p>
        </w:tc>
        <w:tc>
          <w:tcPr>
            <w:tcW w:w="850" w:type="dxa"/>
            <w:shd w:val="clear" w:color="auto" w:fill="auto"/>
            <w:vAlign w:val="center"/>
          </w:tcPr>
          <w:p w14:paraId="7AE4B17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威海市市场监督管理局</w:t>
            </w:r>
          </w:p>
        </w:tc>
        <w:tc>
          <w:tcPr>
            <w:tcW w:w="851" w:type="dxa"/>
            <w:shd w:val="clear" w:color="auto" w:fill="auto"/>
            <w:vAlign w:val="center"/>
          </w:tcPr>
          <w:p w14:paraId="6ADEF95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山东省地质矿产勘查开发局第六地质大队（山东省第六地质矿产勘查院）、</w:t>
            </w:r>
          </w:p>
          <w:p w14:paraId="6ED88991">
            <w:pPr>
              <w:autoSpaceDE w:val="0"/>
              <w:autoSpaceDN w:val="0"/>
              <w:adjustRightInd w:val="0"/>
              <w:jc w:val="center"/>
              <w:rPr>
                <w:szCs w:val="21"/>
              </w:rPr>
            </w:pPr>
            <w:r>
              <w:rPr>
                <w:rFonts w:hint="eastAsia"/>
                <w:szCs w:val="21"/>
              </w:rPr>
              <w:t>山东鲁地建设发展有限公司、威海市自然资源综合服务中心、荣成市国土空间生态修复中心</w:t>
            </w:r>
          </w:p>
        </w:tc>
        <w:tc>
          <w:tcPr>
            <w:tcW w:w="850" w:type="dxa"/>
            <w:shd w:val="clear" w:color="auto" w:fill="auto"/>
            <w:vAlign w:val="center"/>
          </w:tcPr>
          <w:p w14:paraId="4705225C">
            <w:pPr>
              <w:autoSpaceDE w:val="0"/>
              <w:autoSpaceDN w:val="0"/>
              <w:adjustRightInd w:val="0"/>
              <w:jc w:val="center"/>
            </w:pPr>
            <w:r>
              <w:rPr>
                <w:rFonts w:hint="eastAsia"/>
                <w:szCs w:val="21"/>
              </w:rPr>
              <w:t>丁正江、杨明爽、代正兵、张淑军、孙玉龙、刘旭垒、王伟全、牟京东、初志杰、姜宇阳、李江北、尹坤、林鹏、苏豪家、陆召、高振鹏、李鹏程</w:t>
            </w:r>
          </w:p>
        </w:tc>
        <w:tc>
          <w:tcPr>
            <w:tcW w:w="1134" w:type="dxa"/>
            <w:vAlign w:val="center"/>
          </w:tcPr>
          <w:p w14:paraId="0C360478">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vAlign w:val="center"/>
          </w:tcPr>
          <w:p w14:paraId="1466784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c>
          <w:tcPr>
            <w:tcW w:w="851" w:type="dxa"/>
            <w:vAlign w:val="center"/>
          </w:tcPr>
          <w:p w14:paraId="4A7254B6">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r>
      <w:tr w14:paraId="6CEE11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23" w:hRule="exact"/>
        </w:trPr>
        <w:tc>
          <w:tcPr>
            <w:tcW w:w="651" w:type="dxa"/>
            <w:shd w:val="clear" w:color="auto" w:fill="auto"/>
            <w:vAlign w:val="center"/>
          </w:tcPr>
          <w:p w14:paraId="5A663C8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地方标准</w:t>
            </w:r>
          </w:p>
        </w:tc>
        <w:tc>
          <w:tcPr>
            <w:tcW w:w="1159" w:type="dxa"/>
            <w:shd w:val="clear" w:color="auto" w:fill="auto"/>
            <w:vAlign w:val="center"/>
          </w:tcPr>
          <w:p w14:paraId="3AFAB73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岩质边坡飘台生态修复技术导则</w:t>
            </w:r>
          </w:p>
        </w:tc>
        <w:tc>
          <w:tcPr>
            <w:tcW w:w="684" w:type="dxa"/>
            <w:shd w:val="clear" w:color="auto" w:fill="auto"/>
            <w:vAlign w:val="center"/>
          </w:tcPr>
          <w:p w14:paraId="1E1AAF3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1CEA5FC8">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DB3710/T 205-2023</w:t>
            </w:r>
          </w:p>
        </w:tc>
        <w:tc>
          <w:tcPr>
            <w:tcW w:w="851" w:type="dxa"/>
            <w:shd w:val="clear" w:color="auto" w:fill="auto"/>
            <w:vAlign w:val="center"/>
          </w:tcPr>
          <w:p w14:paraId="17A1B947">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2023-11-09</w:t>
            </w:r>
          </w:p>
        </w:tc>
        <w:tc>
          <w:tcPr>
            <w:tcW w:w="850" w:type="dxa"/>
            <w:shd w:val="clear" w:color="auto" w:fill="auto"/>
            <w:vAlign w:val="center"/>
          </w:tcPr>
          <w:p w14:paraId="5188EF29">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威海市市场监督管理局</w:t>
            </w:r>
          </w:p>
        </w:tc>
        <w:tc>
          <w:tcPr>
            <w:tcW w:w="851" w:type="dxa"/>
            <w:shd w:val="clear" w:color="auto" w:fill="auto"/>
            <w:vAlign w:val="center"/>
          </w:tcPr>
          <w:p w14:paraId="282AD0E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山东省地质矿产勘查开发局第六地质大队（山东省第六地质矿产勘查院）、山东鲁地建设发展有限公司、威海市自然资源综合服务中心、荣成市国土空间生态修复中心</w:t>
            </w:r>
          </w:p>
        </w:tc>
        <w:tc>
          <w:tcPr>
            <w:tcW w:w="850" w:type="dxa"/>
            <w:shd w:val="clear" w:color="auto" w:fill="auto"/>
            <w:vAlign w:val="center"/>
          </w:tcPr>
          <w:p w14:paraId="34969699">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丁正江、代正兵、杨明爽、张淑军、刘旭垒、尹坤、孙玉龙、初志杰、王伟全、牟京东、李江北、姜宇阳、陆召、高振鹏、林鹏、苏豪家、李鹏程</w:t>
            </w:r>
          </w:p>
        </w:tc>
        <w:tc>
          <w:tcPr>
            <w:tcW w:w="1134" w:type="dxa"/>
            <w:shd w:val="clear" w:color="auto" w:fill="auto"/>
            <w:vAlign w:val="center"/>
          </w:tcPr>
          <w:p w14:paraId="23DA780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shd w:val="clear" w:color="auto" w:fill="auto"/>
            <w:vAlign w:val="center"/>
          </w:tcPr>
          <w:p w14:paraId="7281044B">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c>
          <w:tcPr>
            <w:tcW w:w="851" w:type="dxa"/>
            <w:shd w:val="clear" w:color="auto" w:fill="auto"/>
            <w:vAlign w:val="center"/>
          </w:tcPr>
          <w:p w14:paraId="57C27BDB">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r>
      <w:tr w14:paraId="50B912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20" w:hRule="exact"/>
        </w:trPr>
        <w:tc>
          <w:tcPr>
            <w:tcW w:w="651" w:type="dxa"/>
            <w:shd w:val="clear" w:color="auto" w:fill="auto"/>
            <w:vAlign w:val="center"/>
          </w:tcPr>
          <w:p w14:paraId="75742D0F">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发明专利</w:t>
            </w:r>
          </w:p>
        </w:tc>
        <w:tc>
          <w:tcPr>
            <w:tcW w:w="1159" w:type="dxa"/>
            <w:shd w:val="clear" w:color="auto" w:fill="auto"/>
            <w:vAlign w:val="center"/>
          </w:tcPr>
          <w:p w14:paraId="42C721B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一种用于矿山安全的探测装置</w:t>
            </w:r>
          </w:p>
        </w:tc>
        <w:tc>
          <w:tcPr>
            <w:tcW w:w="684" w:type="dxa"/>
            <w:shd w:val="clear" w:color="auto" w:fill="auto"/>
            <w:vAlign w:val="center"/>
          </w:tcPr>
          <w:p w14:paraId="7DDF7676">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7B15349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ZL202410391606.6</w:t>
            </w:r>
          </w:p>
        </w:tc>
        <w:tc>
          <w:tcPr>
            <w:tcW w:w="851" w:type="dxa"/>
            <w:shd w:val="clear" w:color="auto" w:fill="auto"/>
            <w:vAlign w:val="center"/>
          </w:tcPr>
          <w:p w14:paraId="4A6280E3">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2024-12-17</w:t>
            </w:r>
          </w:p>
        </w:tc>
        <w:tc>
          <w:tcPr>
            <w:tcW w:w="850" w:type="dxa"/>
            <w:shd w:val="clear" w:color="auto" w:fill="auto"/>
            <w:vAlign w:val="center"/>
          </w:tcPr>
          <w:p w14:paraId="0B946DC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第7604232号</w:t>
            </w:r>
          </w:p>
        </w:tc>
        <w:tc>
          <w:tcPr>
            <w:tcW w:w="851" w:type="dxa"/>
            <w:shd w:val="clear" w:color="auto" w:fill="auto"/>
            <w:vAlign w:val="center"/>
          </w:tcPr>
          <w:p w14:paraId="77900C82">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山东省地质矿产勘查开发局第六地质大队（山东省第六地质矿产勘查院）</w:t>
            </w:r>
          </w:p>
        </w:tc>
        <w:tc>
          <w:tcPr>
            <w:tcW w:w="850" w:type="dxa"/>
            <w:shd w:val="clear" w:color="auto" w:fill="auto"/>
            <w:vAlign w:val="center"/>
          </w:tcPr>
          <w:p w14:paraId="46C2D4C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丁正江、隋来伦、郭明华、杨明爽、李琳琳、吕强、张华贵、李振军、王珊珊</w:t>
            </w:r>
          </w:p>
        </w:tc>
        <w:tc>
          <w:tcPr>
            <w:tcW w:w="1134" w:type="dxa"/>
            <w:shd w:val="clear" w:color="auto" w:fill="auto"/>
            <w:vAlign w:val="center"/>
          </w:tcPr>
          <w:p w14:paraId="1D4D83A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shd w:val="clear" w:color="auto" w:fill="auto"/>
            <w:vAlign w:val="center"/>
          </w:tcPr>
          <w:p w14:paraId="15BFA5E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c>
          <w:tcPr>
            <w:tcW w:w="851" w:type="dxa"/>
            <w:shd w:val="clear" w:color="auto" w:fill="auto"/>
            <w:vAlign w:val="center"/>
          </w:tcPr>
          <w:p w14:paraId="346F5D63">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r>
      <w:tr w14:paraId="1FCB48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73" w:hRule="exact"/>
        </w:trPr>
        <w:tc>
          <w:tcPr>
            <w:tcW w:w="651" w:type="dxa"/>
            <w:shd w:val="clear" w:color="auto" w:fill="auto"/>
            <w:vAlign w:val="center"/>
          </w:tcPr>
          <w:p w14:paraId="65C2A503">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发明专利</w:t>
            </w:r>
          </w:p>
        </w:tc>
        <w:tc>
          <w:tcPr>
            <w:tcW w:w="1159" w:type="dxa"/>
            <w:shd w:val="clear" w:color="auto" w:fill="auto"/>
            <w:vAlign w:val="center"/>
          </w:tcPr>
          <w:p w14:paraId="7EE35440">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一种活动断层取样装置</w:t>
            </w:r>
          </w:p>
        </w:tc>
        <w:tc>
          <w:tcPr>
            <w:tcW w:w="684" w:type="dxa"/>
            <w:shd w:val="clear" w:color="auto" w:fill="auto"/>
            <w:vAlign w:val="center"/>
          </w:tcPr>
          <w:p w14:paraId="6C2B17A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23A39D0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ZL202310377827.3</w:t>
            </w:r>
          </w:p>
        </w:tc>
        <w:tc>
          <w:tcPr>
            <w:tcW w:w="851" w:type="dxa"/>
            <w:shd w:val="clear" w:color="auto" w:fill="auto"/>
            <w:vAlign w:val="center"/>
          </w:tcPr>
          <w:p w14:paraId="4ECE261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2024-01-16</w:t>
            </w:r>
          </w:p>
        </w:tc>
        <w:tc>
          <w:tcPr>
            <w:tcW w:w="850" w:type="dxa"/>
            <w:shd w:val="clear" w:color="auto" w:fill="auto"/>
            <w:vAlign w:val="center"/>
          </w:tcPr>
          <w:p w14:paraId="5E6AAEE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第6622396号</w:t>
            </w:r>
          </w:p>
        </w:tc>
        <w:tc>
          <w:tcPr>
            <w:tcW w:w="851" w:type="dxa"/>
            <w:shd w:val="clear" w:color="auto" w:fill="auto"/>
            <w:vAlign w:val="center"/>
          </w:tcPr>
          <w:p w14:paraId="5B0C3B20">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山东省震灾风险防治中心（山东省工程地震研究中心）、山东省地质矿产勘查开发局第六地质大队（山东省第六地质矿产勘查院）、烟台经济技术开发区黄渤海地质资源环境研究院</w:t>
            </w:r>
          </w:p>
          <w:p w14:paraId="6D99026E">
            <w:pPr>
              <w:pStyle w:val="3"/>
              <w:adjustRightInd w:val="0"/>
              <w:snapToGrid w:val="0"/>
              <w:spacing w:line="240" w:lineRule="auto"/>
              <w:ind w:firstLine="0" w:firstLineChars="0"/>
              <w:jc w:val="center"/>
              <w:rPr>
                <w:rFonts w:ascii="Times New Roman"/>
                <w:sz w:val="21"/>
                <w:szCs w:val="21"/>
              </w:rPr>
            </w:pPr>
          </w:p>
        </w:tc>
        <w:tc>
          <w:tcPr>
            <w:tcW w:w="850" w:type="dxa"/>
            <w:shd w:val="clear" w:color="auto" w:fill="auto"/>
            <w:vAlign w:val="center"/>
          </w:tcPr>
          <w:p w14:paraId="2DC275A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杨彬、杨明爽、边雄飞、王静、韩忠、杨尚儒、王恒、王振海</w:t>
            </w:r>
          </w:p>
        </w:tc>
        <w:tc>
          <w:tcPr>
            <w:tcW w:w="1134" w:type="dxa"/>
            <w:shd w:val="clear" w:color="auto" w:fill="auto"/>
            <w:vAlign w:val="center"/>
          </w:tcPr>
          <w:p w14:paraId="554A47D1">
            <w:pPr>
              <w:pStyle w:val="3"/>
              <w:adjustRightInd w:val="0"/>
              <w:snapToGrid w:val="0"/>
              <w:spacing w:line="240" w:lineRule="auto"/>
              <w:ind w:firstLine="0" w:firstLineChars="0"/>
              <w:jc w:val="center"/>
              <w:rPr>
                <w:rFonts w:ascii="Times New Roman"/>
              </w:rPr>
            </w:pPr>
            <w:r>
              <w:rPr>
                <w:rFonts w:hint="eastAsia" w:ascii="Times New Roman"/>
                <w:sz w:val="21"/>
                <w:szCs w:val="21"/>
              </w:rPr>
              <w:t>有效</w:t>
            </w:r>
          </w:p>
        </w:tc>
        <w:tc>
          <w:tcPr>
            <w:tcW w:w="992" w:type="dxa"/>
            <w:shd w:val="clear" w:color="auto" w:fill="auto"/>
            <w:vAlign w:val="center"/>
          </w:tcPr>
          <w:p w14:paraId="12F968A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c>
          <w:tcPr>
            <w:tcW w:w="851" w:type="dxa"/>
            <w:shd w:val="clear" w:color="auto" w:fill="auto"/>
            <w:vAlign w:val="center"/>
          </w:tcPr>
          <w:p w14:paraId="615A1A28">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r>
      <w:tr w14:paraId="4794AC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1" w:hRule="exact"/>
        </w:trPr>
        <w:tc>
          <w:tcPr>
            <w:tcW w:w="651" w:type="dxa"/>
            <w:shd w:val="clear" w:color="auto" w:fill="auto"/>
            <w:vAlign w:val="center"/>
          </w:tcPr>
          <w:p w14:paraId="5463FBF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发明专利</w:t>
            </w:r>
          </w:p>
        </w:tc>
        <w:tc>
          <w:tcPr>
            <w:tcW w:w="1159" w:type="dxa"/>
            <w:shd w:val="clear" w:color="auto" w:fill="auto"/>
            <w:vAlign w:val="center"/>
          </w:tcPr>
          <w:p w14:paraId="00D7007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一种地质矿产勘查提取数据的方法</w:t>
            </w:r>
          </w:p>
        </w:tc>
        <w:tc>
          <w:tcPr>
            <w:tcW w:w="684" w:type="dxa"/>
            <w:shd w:val="clear" w:color="auto" w:fill="auto"/>
            <w:vAlign w:val="center"/>
          </w:tcPr>
          <w:p w14:paraId="24EDB97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544772D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ZL202111091140.0</w:t>
            </w:r>
          </w:p>
        </w:tc>
        <w:tc>
          <w:tcPr>
            <w:tcW w:w="851" w:type="dxa"/>
            <w:shd w:val="clear" w:color="auto" w:fill="auto"/>
            <w:vAlign w:val="center"/>
          </w:tcPr>
          <w:p w14:paraId="2AF278F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2023-11-28</w:t>
            </w:r>
          </w:p>
        </w:tc>
        <w:tc>
          <w:tcPr>
            <w:tcW w:w="850" w:type="dxa"/>
            <w:shd w:val="clear" w:color="auto" w:fill="auto"/>
            <w:vAlign w:val="center"/>
          </w:tcPr>
          <w:p w14:paraId="062DAD69">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第6519596号</w:t>
            </w:r>
          </w:p>
        </w:tc>
        <w:tc>
          <w:tcPr>
            <w:tcW w:w="851" w:type="dxa"/>
            <w:shd w:val="clear" w:color="auto" w:fill="auto"/>
            <w:vAlign w:val="center"/>
          </w:tcPr>
          <w:p w14:paraId="6CFFFD47">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山东省地质矿产勘查开发局第八地质大队（山东省第八地质矿产勘查院）</w:t>
            </w:r>
          </w:p>
        </w:tc>
        <w:tc>
          <w:tcPr>
            <w:tcW w:w="850" w:type="dxa"/>
            <w:shd w:val="clear" w:color="auto" w:fill="auto"/>
            <w:vAlign w:val="center"/>
          </w:tcPr>
          <w:p w14:paraId="50AFF477">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袁杰、郭本力、邢洪连、杨鹏、杨崇敬、解露茜、赵栋梁、赵晓昕</w:t>
            </w:r>
          </w:p>
        </w:tc>
        <w:tc>
          <w:tcPr>
            <w:tcW w:w="1134" w:type="dxa"/>
            <w:shd w:val="clear" w:color="auto" w:fill="auto"/>
            <w:vAlign w:val="center"/>
          </w:tcPr>
          <w:p w14:paraId="378615C8">
            <w:pPr>
              <w:pStyle w:val="3"/>
              <w:adjustRightInd w:val="0"/>
              <w:snapToGrid w:val="0"/>
              <w:spacing w:line="240" w:lineRule="auto"/>
              <w:ind w:firstLine="0" w:firstLineChars="0"/>
              <w:jc w:val="center"/>
              <w:rPr>
                <w:rFonts w:ascii="Times New Roman"/>
              </w:rPr>
            </w:pPr>
            <w:r>
              <w:rPr>
                <w:rFonts w:hint="eastAsia" w:ascii="Times New Roman"/>
                <w:sz w:val="21"/>
                <w:szCs w:val="21"/>
              </w:rPr>
              <w:t>有效</w:t>
            </w:r>
          </w:p>
        </w:tc>
        <w:tc>
          <w:tcPr>
            <w:tcW w:w="992" w:type="dxa"/>
            <w:vAlign w:val="center"/>
          </w:tcPr>
          <w:p w14:paraId="11BE0970">
            <w:pPr>
              <w:pStyle w:val="3"/>
              <w:adjustRightInd w:val="0"/>
              <w:snapToGrid w:val="0"/>
              <w:spacing w:line="240" w:lineRule="auto"/>
              <w:ind w:firstLine="0" w:firstLineChars="0"/>
              <w:jc w:val="center"/>
              <w:rPr>
                <w:rFonts w:ascii="Times New Roman"/>
              </w:rPr>
            </w:pPr>
            <w:r>
              <w:rPr>
                <w:rFonts w:hint="eastAsia" w:ascii="Times New Roman"/>
                <w:sz w:val="21"/>
                <w:szCs w:val="21"/>
              </w:rPr>
              <w:t>否</w:t>
            </w:r>
          </w:p>
        </w:tc>
        <w:tc>
          <w:tcPr>
            <w:tcW w:w="851" w:type="dxa"/>
            <w:vAlign w:val="center"/>
          </w:tcPr>
          <w:p w14:paraId="6381E70F">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r>
      <w:tr w14:paraId="0EE498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4" w:hRule="exact"/>
        </w:trPr>
        <w:tc>
          <w:tcPr>
            <w:tcW w:w="651" w:type="dxa"/>
            <w:shd w:val="clear" w:color="auto" w:fill="auto"/>
            <w:vAlign w:val="center"/>
          </w:tcPr>
          <w:p w14:paraId="359267DF">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发明专利</w:t>
            </w:r>
          </w:p>
        </w:tc>
        <w:tc>
          <w:tcPr>
            <w:tcW w:w="1159" w:type="dxa"/>
            <w:shd w:val="clear" w:color="auto" w:fill="auto"/>
            <w:vAlign w:val="center"/>
          </w:tcPr>
          <w:p w14:paraId="0AE3C7E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一种矿山生态修复用立边坡打孔装置及打孔方法</w:t>
            </w:r>
          </w:p>
        </w:tc>
        <w:tc>
          <w:tcPr>
            <w:tcW w:w="684" w:type="dxa"/>
            <w:shd w:val="clear" w:color="auto" w:fill="auto"/>
            <w:vAlign w:val="center"/>
          </w:tcPr>
          <w:p w14:paraId="1A96AF00">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2EC247FB">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ZL202210205309.9</w:t>
            </w:r>
          </w:p>
        </w:tc>
        <w:tc>
          <w:tcPr>
            <w:tcW w:w="851" w:type="dxa"/>
            <w:shd w:val="clear" w:color="auto" w:fill="auto"/>
            <w:vAlign w:val="center"/>
          </w:tcPr>
          <w:p w14:paraId="261F507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2022-09-20</w:t>
            </w:r>
          </w:p>
        </w:tc>
        <w:tc>
          <w:tcPr>
            <w:tcW w:w="850" w:type="dxa"/>
            <w:shd w:val="clear" w:color="auto" w:fill="auto"/>
            <w:vAlign w:val="center"/>
          </w:tcPr>
          <w:p w14:paraId="619E72F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第5469363号</w:t>
            </w:r>
          </w:p>
        </w:tc>
        <w:tc>
          <w:tcPr>
            <w:tcW w:w="851" w:type="dxa"/>
            <w:shd w:val="clear" w:color="auto" w:fill="auto"/>
            <w:vAlign w:val="center"/>
          </w:tcPr>
          <w:p w14:paraId="35A819C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山东省第三地质矿产勘查院</w:t>
            </w:r>
          </w:p>
        </w:tc>
        <w:tc>
          <w:tcPr>
            <w:tcW w:w="850" w:type="dxa"/>
            <w:shd w:val="clear" w:color="auto" w:fill="auto"/>
            <w:vAlign w:val="center"/>
          </w:tcPr>
          <w:p w14:paraId="27A9D8EF">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张杰、杨丽君、韩明智</w:t>
            </w:r>
          </w:p>
        </w:tc>
        <w:tc>
          <w:tcPr>
            <w:tcW w:w="1134" w:type="dxa"/>
            <w:shd w:val="clear" w:color="auto" w:fill="auto"/>
            <w:vAlign w:val="center"/>
          </w:tcPr>
          <w:p w14:paraId="1293EC6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vAlign w:val="center"/>
          </w:tcPr>
          <w:p w14:paraId="27605860">
            <w:pPr>
              <w:pStyle w:val="3"/>
              <w:adjustRightInd w:val="0"/>
              <w:snapToGrid w:val="0"/>
              <w:spacing w:line="240" w:lineRule="auto"/>
              <w:ind w:firstLine="0" w:firstLineChars="0"/>
              <w:jc w:val="center"/>
              <w:rPr>
                <w:rFonts w:ascii="Times New Roman"/>
              </w:rPr>
            </w:pPr>
            <w:r>
              <w:rPr>
                <w:rFonts w:hint="eastAsia" w:ascii="Times New Roman"/>
                <w:sz w:val="21"/>
                <w:szCs w:val="21"/>
              </w:rPr>
              <w:t>否</w:t>
            </w:r>
          </w:p>
        </w:tc>
        <w:tc>
          <w:tcPr>
            <w:tcW w:w="851" w:type="dxa"/>
            <w:vAlign w:val="center"/>
          </w:tcPr>
          <w:p w14:paraId="251D46BD">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r>
      <w:tr w14:paraId="647108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0" w:hRule="exact"/>
        </w:trPr>
        <w:tc>
          <w:tcPr>
            <w:tcW w:w="651" w:type="dxa"/>
            <w:shd w:val="clear" w:color="auto" w:fill="auto"/>
            <w:vAlign w:val="center"/>
          </w:tcPr>
          <w:p w14:paraId="0564C93D">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论文</w:t>
            </w:r>
          </w:p>
        </w:tc>
        <w:tc>
          <w:tcPr>
            <w:tcW w:w="1159" w:type="dxa"/>
            <w:shd w:val="clear" w:color="auto" w:fill="auto"/>
            <w:vAlign w:val="center"/>
          </w:tcPr>
          <w:p w14:paraId="42CA7458">
            <w:pPr>
              <w:pStyle w:val="3"/>
              <w:adjustRightInd w:val="0"/>
              <w:snapToGrid w:val="0"/>
              <w:spacing w:line="240" w:lineRule="auto"/>
              <w:ind w:firstLine="0" w:firstLineChars="0"/>
              <w:jc w:val="center"/>
              <w:rPr>
                <w:rFonts w:ascii="Times New Roman"/>
                <w:sz w:val="21"/>
                <w:szCs w:val="21"/>
              </w:rPr>
            </w:pPr>
            <w:r>
              <w:rPr>
                <w:rFonts w:ascii="Times New Roman"/>
                <w:sz w:val="21"/>
                <w:szCs w:val="21"/>
              </w:rPr>
              <w:t>New Method for Optimal Locating of Boreholes in Rock Consolidation Works</w:t>
            </w:r>
          </w:p>
        </w:tc>
        <w:tc>
          <w:tcPr>
            <w:tcW w:w="684" w:type="dxa"/>
            <w:shd w:val="clear" w:color="auto" w:fill="auto"/>
            <w:vAlign w:val="center"/>
          </w:tcPr>
          <w:p w14:paraId="52B81BA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5EB85646">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w:t>
            </w:r>
            <w:r>
              <w:rPr>
                <w:rFonts w:ascii="Times New Roman"/>
                <w:sz w:val="21"/>
                <w:szCs w:val="21"/>
              </w:rPr>
              <w:t>015, V</w:t>
            </w:r>
            <w:r>
              <w:rPr>
                <w:rFonts w:hint="eastAsia" w:ascii="Times New Roman"/>
                <w:sz w:val="21"/>
                <w:szCs w:val="21"/>
              </w:rPr>
              <w:t>ol</w:t>
            </w:r>
            <w:r>
              <w:rPr>
                <w:rFonts w:ascii="Times New Roman"/>
                <w:sz w:val="21"/>
                <w:szCs w:val="21"/>
              </w:rPr>
              <w:t>. 73, 228-231</w:t>
            </w:r>
          </w:p>
        </w:tc>
        <w:tc>
          <w:tcPr>
            <w:tcW w:w="851" w:type="dxa"/>
            <w:shd w:val="clear" w:color="auto" w:fill="auto"/>
            <w:vAlign w:val="center"/>
          </w:tcPr>
          <w:p w14:paraId="2C76AD1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w:t>
            </w:r>
            <w:r>
              <w:rPr>
                <w:rFonts w:ascii="Times New Roman"/>
                <w:sz w:val="21"/>
                <w:szCs w:val="21"/>
              </w:rPr>
              <w:t>015-11-20</w:t>
            </w:r>
          </w:p>
        </w:tc>
        <w:tc>
          <w:tcPr>
            <w:tcW w:w="850" w:type="dxa"/>
            <w:shd w:val="clear" w:color="auto" w:fill="auto"/>
            <w:vAlign w:val="center"/>
          </w:tcPr>
          <w:p w14:paraId="1FC5043E">
            <w:pPr>
              <w:pStyle w:val="3"/>
              <w:adjustRightInd w:val="0"/>
              <w:snapToGrid w:val="0"/>
              <w:spacing w:line="240" w:lineRule="auto"/>
              <w:ind w:firstLine="0" w:firstLineChars="0"/>
              <w:jc w:val="center"/>
              <w:rPr>
                <w:rFonts w:ascii="Times New Roman"/>
                <w:sz w:val="21"/>
                <w:szCs w:val="21"/>
              </w:rPr>
            </w:pPr>
            <w:r>
              <w:rPr>
                <w:rFonts w:ascii="Times New Roman"/>
                <w:sz w:val="21"/>
                <w:szCs w:val="21"/>
              </w:rPr>
              <w:t>Journal of Coastal Research (SCI)</w:t>
            </w:r>
          </w:p>
        </w:tc>
        <w:tc>
          <w:tcPr>
            <w:tcW w:w="851" w:type="dxa"/>
            <w:shd w:val="clear" w:color="auto" w:fill="auto"/>
            <w:vAlign w:val="center"/>
          </w:tcPr>
          <w:p w14:paraId="66CB7A7F">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中国地质大学（北京）、青岛地质工程勘察院</w:t>
            </w:r>
          </w:p>
        </w:tc>
        <w:tc>
          <w:tcPr>
            <w:tcW w:w="850" w:type="dxa"/>
            <w:shd w:val="clear" w:color="auto" w:fill="auto"/>
            <w:vAlign w:val="center"/>
          </w:tcPr>
          <w:p w14:paraId="4578A39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张建伟、路忠诚</w:t>
            </w:r>
          </w:p>
        </w:tc>
        <w:tc>
          <w:tcPr>
            <w:tcW w:w="1134" w:type="dxa"/>
            <w:shd w:val="clear" w:color="auto" w:fill="auto"/>
            <w:vAlign w:val="center"/>
          </w:tcPr>
          <w:p w14:paraId="7BA2859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vAlign w:val="center"/>
          </w:tcPr>
          <w:p w14:paraId="04B6CF7D">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c>
          <w:tcPr>
            <w:tcW w:w="851" w:type="dxa"/>
            <w:vAlign w:val="center"/>
          </w:tcPr>
          <w:p w14:paraId="3BFB8682">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r>
      <w:tr w14:paraId="1A2D11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59" w:hRule="exact"/>
        </w:trPr>
        <w:tc>
          <w:tcPr>
            <w:tcW w:w="651" w:type="dxa"/>
            <w:shd w:val="clear" w:color="auto" w:fill="auto"/>
            <w:vAlign w:val="center"/>
          </w:tcPr>
          <w:p w14:paraId="18319D4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软件著作权</w:t>
            </w:r>
          </w:p>
        </w:tc>
        <w:tc>
          <w:tcPr>
            <w:tcW w:w="1159" w:type="dxa"/>
            <w:shd w:val="clear" w:color="auto" w:fill="auto"/>
            <w:vAlign w:val="center"/>
          </w:tcPr>
          <w:p w14:paraId="5F49CB69">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矿山生态保护修复治理工程项目管理系统V1.0</w:t>
            </w:r>
          </w:p>
        </w:tc>
        <w:tc>
          <w:tcPr>
            <w:tcW w:w="684" w:type="dxa"/>
            <w:shd w:val="clear" w:color="auto" w:fill="auto"/>
            <w:vAlign w:val="center"/>
          </w:tcPr>
          <w:p w14:paraId="1937978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shd w:val="clear" w:color="auto" w:fill="auto"/>
            <w:vAlign w:val="center"/>
          </w:tcPr>
          <w:p w14:paraId="7602599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2021SR1398718</w:t>
            </w:r>
          </w:p>
        </w:tc>
        <w:tc>
          <w:tcPr>
            <w:tcW w:w="851" w:type="dxa"/>
            <w:shd w:val="clear" w:color="auto" w:fill="auto"/>
            <w:vAlign w:val="center"/>
          </w:tcPr>
          <w:p w14:paraId="0C8EF89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2021-09-17</w:t>
            </w:r>
          </w:p>
        </w:tc>
        <w:tc>
          <w:tcPr>
            <w:tcW w:w="850" w:type="dxa"/>
            <w:shd w:val="clear" w:color="auto" w:fill="auto"/>
            <w:vAlign w:val="center"/>
          </w:tcPr>
          <w:p w14:paraId="1ED6D68D">
            <w:pPr>
              <w:pStyle w:val="3"/>
              <w:adjustRightInd w:val="0"/>
              <w:snapToGrid w:val="0"/>
              <w:spacing w:line="240" w:lineRule="auto"/>
              <w:ind w:firstLine="0" w:firstLineChars="0"/>
              <w:jc w:val="center"/>
              <w:rPr>
                <w:rFonts w:ascii="Times New Roman"/>
              </w:rPr>
            </w:pPr>
            <w:r>
              <w:rPr>
                <w:rFonts w:hint="eastAsia" w:ascii="Times New Roman"/>
                <w:sz w:val="21"/>
                <w:szCs w:val="21"/>
              </w:rPr>
              <w:t>软著登字第8121344号</w:t>
            </w:r>
          </w:p>
        </w:tc>
        <w:tc>
          <w:tcPr>
            <w:tcW w:w="851" w:type="dxa"/>
            <w:shd w:val="clear" w:color="auto" w:fill="auto"/>
            <w:vAlign w:val="center"/>
          </w:tcPr>
          <w:p w14:paraId="51B540E3">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山东省地质矿产勘查开发局第六地质大队（山东省第六地质矿产勘查院）、济南中安数码科技有限公司</w:t>
            </w:r>
          </w:p>
        </w:tc>
        <w:tc>
          <w:tcPr>
            <w:tcW w:w="850" w:type="dxa"/>
            <w:shd w:val="clear" w:color="auto" w:fill="auto"/>
            <w:vAlign w:val="center"/>
          </w:tcPr>
          <w:p w14:paraId="5AB7F6E8">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山东省地质矿产勘查开发局第六地质大队（山东省第六地质矿产勘查院）、王大为、王嫚、杨尚儒、济南中安数码科技有限公司</w:t>
            </w:r>
          </w:p>
        </w:tc>
        <w:tc>
          <w:tcPr>
            <w:tcW w:w="1134" w:type="dxa"/>
            <w:shd w:val="clear" w:color="auto" w:fill="auto"/>
            <w:vAlign w:val="center"/>
          </w:tcPr>
          <w:p w14:paraId="1B841760">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vAlign w:val="center"/>
          </w:tcPr>
          <w:p w14:paraId="01815FA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c>
          <w:tcPr>
            <w:tcW w:w="851" w:type="dxa"/>
            <w:vAlign w:val="center"/>
          </w:tcPr>
          <w:p w14:paraId="7A48BD7F">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是</w:t>
            </w:r>
          </w:p>
        </w:tc>
      </w:tr>
      <w:tr w14:paraId="6F11DC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0" w:hRule="exact"/>
        </w:trPr>
        <w:tc>
          <w:tcPr>
            <w:tcW w:w="651" w:type="dxa"/>
            <w:vAlign w:val="center"/>
          </w:tcPr>
          <w:p w14:paraId="5BE152EA">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软件著作权</w:t>
            </w:r>
          </w:p>
        </w:tc>
        <w:tc>
          <w:tcPr>
            <w:tcW w:w="1159" w:type="dxa"/>
            <w:vAlign w:val="center"/>
          </w:tcPr>
          <w:p w14:paraId="203CECB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地质灾害监测预警信息系统</w:t>
            </w:r>
          </w:p>
        </w:tc>
        <w:tc>
          <w:tcPr>
            <w:tcW w:w="684" w:type="dxa"/>
            <w:vAlign w:val="center"/>
          </w:tcPr>
          <w:p w14:paraId="4B38DF7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中国</w:t>
            </w:r>
          </w:p>
        </w:tc>
        <w:tc>
          <w:tcPr>
            <w:tcW w:w="709" w:type="dxa"/>
            <w:vAlign w:val="center"/>
          </w:tcPr>
          <w:p w14:paraId="4981F9FD">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2011SR036703</w:t>
            </w:r>
          </w:p>
        </w:tc>
        <w:tc>
          <w:tcPr>
            <w:tcW w:w="851" w:type="dxa"/>
            <w:vAlign w:val="center"/>
          </w:tcPr>
          <w:p w14:paraId="5928717C">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2</w:t>
            </w:r>
            <w:r>
              <w:rPr>
                <w:rFonts w:ascii="Times New Roman"/>
                <w:sz w:val="21"/>
                <w:szCs w:val="21"/>
              </w:rPr>
              <w:t>011</w:t>
            </w:r>
            <w:r>
              <w:rPr>
                <w:rFonts w:hint="eastAsia" w:ascii="Times New Roman"/>
                <w:sz w:val="21"/>
                <w:szCs w:val="21"/>
              </w:rPr>
              <w:t>-6-1</w:t>
            </w:r>
            <w:r>
              <w:rPr>
                <w:rFonts w:ascii="Times New Roman"/>
                <w:sz w:val="21"/>
                <w:szCs w:val="21"/>
              </w:rPr>
              <w:t>3</w:t>
            </w:r>
          </w:p>
        </w:tc>
        <w:tc>
          <w:tcPr>
            <w:tcW w:w="850" w:type="dxa"/>
            <w:vAlign w:val="center"/>
          </w:tcPr>
          <w:p w14:paraId="2075B341">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软著登字第0</w:t>
            </w:r>
            <w:r>
              <w:rPr>
                <w:rFonts w:ascii="Times New Roman"/>
                <w:sz w:val="21"/>
                <w:szCs w:val="21"/>
              </w:rPr>
              <w:t>300377</w:t>
            </w:r>
            <w:r>
              <w:rPr>
                <w:rFonts w:hint="eastAsia" w:ascii="Times New Roman"/>
                <w:sz w:val="21"/>
                <w:szCs w:val="21"/>
              </w:rPr>
              <w:t>号</w:t>
            </w:r>
          </w:p>
        </w:tc>
        <w:tc>
          <w:tcPr>
            <w:tcW w:w="851" w:type="dxa"/>
            <w:vAlign w:val="center"/>
          </w:tcPr>
          <w:p w14:paraId="4E411D7B">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青岛大学、青岛地质工程勘察（青岛地质勘查开发局）</w:t>
            </w:r>
          </w:p>
        </w:tc>
        <w:tc>
          <w:tcPr>
            <w:tcW w:w="850" w:type="dxa"/>
            <w:vAlign w:val="center"/>
          </w:tcPr>
          <w:p w14:paraId="349C3D04">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袁西龙、张建伟、李清平、王仁刚</w:t>
            </w:r>
          </w:p>
        </w:tc>
        <w:tc>
          <w:tcPr>
            <w:tcW w:w="1134" w:type="dxa"/>
            <w:vAlign w:val="center"/>
          </w:tcPr>
          <w:p w14:paraId="09C91E65">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有效</w:t>
            </w:r>
          </w:p>
        </w:tc>
        <w:tc>
          <w:tcPr>
            <w:tcW w:w="992" w:type="dxa"/>
            <w:vAlign w:val="center"/>
          </w:tcPr>
          <w:p w14:paraId="19CC004B">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c>
          <w:tcPr>
            <w:tcW w:w="851" w:type="dxa"/>
            <w:vAlign w:val="center"/>
          </w:tcPr>
          <w:p w14:paraId="2B14134E">
            <w:pPr>
              <w:pStyle w:val="3"/>
              <w:adjustRightInd w:val="0"/>
              <w:snapToGrid w:val="0"/>
              <w:spacing w:line="240" w:lineRule="auto"/>
              <w:ind w:firstLine="0" w:firstLineChars="0"/>
              <w:jc w:val="center"/>
              <w:rPr>
                <w:rFonts w:ascii="Times New Roman"/>
                <w:sz w:val="21"/>
                <w:szCs w:val="21"/>
              </w:rPr>
            </w:pPr>
            <w:r>
              <w:rPr>
                <w:rFonts w:hint="eastAsia" w:ascii="Times New Roman"/>
                <w:sz w:val="21"/>
                <w:szCs w:val="21"/>
              </w:rPr>
              <w:t>否</w:t>
            </w:r>
          </w:p>
        </w:tc>
      </w:tr>
    </w:tbl>
    <w:p w14:paraId="18364BB9">
      <w:pPr>
        <w:snapToGrid w:val="0"/>
        <w:spacing w:line="276" w:lineRule="auto"/>
        <w:ind w:firstLine="480" w:firstLineChars="200"/>
        <w:outlineLvl w:val="1"/>
        <w:rPr>
          <w:rFonts w:hint="eastAsia"/>
          <w:bCs/>
          <w:color w:val="000000"/>
          <w:sz w:val="24"/>
          <w:highlight w:val="yellow"/>
          <w:lang w:eastAsia="zh-CN"/>
        </w:rPr>
      </w:pPr>
    </w:p>
    <w:p w14:paraId="754DDE87">
      <w:pPr>
        <w:numPr>
          <w:ilvl w:val="0"/>
          <w:numId w:val="0"/>
        </w:numPr>
        <w:spacing w:before="120" w:beforeLines="50" w:after="120" w:afterLines="50" w:line="390" w:lineRule="exact"/>
        <w:jc w:val="left"/>
        <w:outlineLvl w:val="1"/>
        <w:rPr>
          <w:rFonts w:hint="eastAsia" w:ascii="黑体" w:hAnsi="黑体" w:eastAsia="黑体" w:cs="Calibri"/>
          <w:sz w:val="28"/>
          <w:szCs w:val="28"/>
        </w:rPr>
      </w:pPr>
      <w:r>
        <w:rPr>
          <w:rFonts w:hint="eastAsia" w:ascii="黑体" w:hAnsi="黑体" w:eastAsia="黑体" w:cs="Calibri"/>
          <w:sz w:val="28"/>
          <w:szCs w:val="28"/>
          <w:lang w:val="en-US" w:eastAsia="zh-CN"/>
        </w:rPr>
        <w:t>六、</w:t>
      </w:r>
      <w:r>
        <w:rPr>
          <w:rFonts w:hint="eastAsia" w:ascii="黑体" w:hAnsi="黑体" w:eastAsia="黑体" w:cs="Calibri"/>
          <w:sz w:val="28"/>
          <w:szCs w:val="28"/>
        </w:rPr>
        <w:t>主要完成人</w:t>
      </w:r>
    </w:p>
    <w:p w14:paraId="7721A79F">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杨明爽、张建伟、王敬、李江北、李恒猛、张淑军、杨崇敬、张杰、曲万隆、宋明忠</w:t>
      </w:r>
    </w:p>
    <w:p w14:paraId="71B3C38A">
      <w:pPr>
        <w:spacing w:before="120" w:beforeLines="50" w:after="120" w:afterLines="50" w:line="360" w:lineRule="auto"/>
        <w:rPr>
          <w:rFonts w:hint="eastAsia" w:ascii="黑体" w:hAnsi="黑体" w:eastAsia="黑体" w:cs="Calibri"/>
          <w:sz w:val="28"/>
          <w:szCs w:val="28"/>
        </w:rPr>
      </w:pPr>
      <w:r>
        <w:rPr>
          <w:rFonts w:hint="eastAsia" w:ascii="黑体" w:hAnsi="黑体" w:eastAsia="黑体" w:cs="Calibri"/>
          <w:sz w:val="28"/>
          <w:szCs w:val="28"/>
          <w:lang w:val="en-US" w:eastAsia="zh-CN"/>
        </w:rPr>
        <w:t>七</w:t>
      </w:r>
      <w:r>
        <w:rPr>
          <w:rFonts w:hint="eastAsia" w:ascii="黑体" w:hAnsi="黑体" w:eastAsia="黑体" w:cs="Calibri"/>
          <w:sz w:val="28"/>
          <w:szCs w:val="28"/>
        </w:rPr>
        <w:t>、主要完成单位</w:t>
      </w:r>
    </w:p>
    <w:p w14:paraId="419C404B">
      <w:pPr>
        <w:spacing w:line="288" w:lineRule="auto"/>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山东省地质矿产勘查开发局第六地质大队（山东省第六地质矿产勘查院）、青岛大学、山东省地质矿产勘查开发局第八地质大队（山东省第八地质矿产勘查院）、山东省第三地质矿产勘查院、青岛地质工程勘察院（青岛地质勘查开发局）</w:t>
      </w:r>
    </w:p>
    <w:sectPr>
      <w:footerReference r:id="rId3" w:type="default"/>
      <w:footerReference r:id="rId4" w:type="even"/>
      <w:pgSz w:w="11906" w:h="16838"/>
      <w:pgMar w:top="1418" w:right="1588" w:bottom="1474" w:left="1588" w:header="851" w:footer="102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小标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 w:name="楷体_GB2312">
    <w:panose1 w:val="02010609030101010101"/>
    <w:charset w:val="86"/>
    <w:family w:val="auto"/>
    <w:pitch w:val="default"/>
    <w:sig w:usb0="00000001" w:usb1="080E0000" w:usb2="00000000" w:usb3="00000000" w:csb0="00040000"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仿宋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C1008">
    <w:pPr>
      <w:pStyle w:val="5"/>
      <w:framePr w:w="403" w:wrap="around" w:vAnchor="text" w:hAnchor="margin" w:xAlign="center" w:y="-3"/>
      <w:rPr>
        <w:rStyle w:val="11"/>
        <w:rFonts w:hint="eastAsia" w:ascii="宋体" w:hAnsi="宋体" w:eastAsia="宋体" w:cs="宋体"/>
        <w:sz w:val="28"/>
        <w:szCs w:val="28"/>
      </w:rPr>
    </w:pPr>
    <w:r>
      <w:rPr>
        <w:rFonts w:hint="eastAsia" w:ascii="宋体" w:hAnsi="宋体" w:eastAsia="宋体" w:cs="宋体"/>
        <w:sz w:val="28"/>
        <w:szCs w:val="28"/>
      </w:rPr>
      <w:fldChar w:fldCharType="begin"/>
    </w:r>
    <w:r>
      <w:rPr>
        <w:rStyle w:val="11"/>
        <w:rFonts w:hint="eastAsia" w:ascii="宋体" w:hAnsi="宋体" w:eastAsia="宋体" w:cs="宋体"/>
        <w:sz w:val="28"/>
        <w:szCs w:val="28"/>
      </w:rPr>
      <w:instrText xml:space="preserve">PAGE  </w:instrText>
    </w:r>
    <w:r>
      <w:rPr>
        <w:rFonts w:hint="eastAsia" w:ascii="宋体" w:hAnsi="宋体" w:eastAsia="宋体" w:cs="宋体"/>
        <w:sz w:val="28"/>
        <w:szCs w:val="28"/>
      </w:rPr>
      <w:fldChar w:fldCharType="separate"/>
    </w:r>
    <w:r>
      <w:rPr>
        <w:rStyle w:val="11"/>
        <w:rFonts w:hint="eastAsia" w:ascii="宋体" w:hAnsi="宋体" w:eastAsia="宋体" w:cs="宋体"/>
        <w:sz w:val="28"/>
        <w:szCs w:val="28"/>
      </w:rPr>
      <w:t>6</w:t>
    </w:r>
    <w:r>
      <w:rPr>
        <w:rFonts w:hint="eastAsia" w:ascii="宋体" w:hAnsi="宋体" w:eastAsia="宋体" w:cs="宋体"/>
        <w:sz w:val="28"/>
        <w:szCs w:val="28"/>
      </w:rPr>
      <w:fldChar w:fldCharType="end"/>
    </w:r>
  </w:p>
  <w:p w14:paraId="788C0BDC">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24016">
    <w:pPr>
      <w:pStyle w:val="5"/>
      <w:framePr w:wrap="around" w:vAnchor="text" w:hAnchor="margin" w:xAlign="center" w:y="1"/>
      <w:rPr>
        <w:rStyle w:val="11"/>
      </w:rPr>
    </w:pPr>
    <w:r>
      <w:fldChar w:fldCharType="begin"/>
    </w:r>
    <w:r>
      <w:rPr>
        <w:rStyle w:val="11"/>
      </w:rPr>
      <w:instrText xml:space="preserve">PAGE  </w:instrText>
    </w:r>
    <w:r>
      <w:fldChar w:fldCharType="end"/>
    </w:r>
  </w:p>
  <w:p w14:paraId="5E2B06AE">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EC04"/>
    <w:multiLevelType w:val="singleLevel"/>
    <w:tmpl w:val="FFFFEC0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1EB"/>
    <w:rsid w:val="00032173"/>
    <w:rsid w:val="0006377B"/>
    <w:rsid w:val="00090183"/>
    <w:rsid w:val="000B5A8E"/>
    <w:rsid w:val="000B7D5A"/>
    <w:rsid w:val="000D676C"/>
    <w:rsid w:val="0010146A"/>
    <w:rsid w:val="0010456D"/>
    <w:rsid w:val="00107F90"/>
    <w:rsid w:val="00116EDD"/>
    <w:rsid w:val="001460CF"/>
    <w:rsid w:val="0015230B"/>
    <w:rsid w:val="00154E8E"/>
    <w:rsid w:val="001625CF"/>
    <w:rsid w:val="00172452"/>
    <w:rsid w:val="00180809"/>
    <w:rsid w:val="00190DED"/>
    <w:rsid w:val="001B57E7"/>
    <w:rsid w:val="001F3BA9"/>
    <w:rsid w:val="001F691E"/>
    <w:rsid w:val="00201EB5"/>
    <w:rsid w:val="00222D9E"/>
    <w:rsid w:val="00253FE9"/>
    <w:rsid w:val="002E268B"/>
    <w:rsid w:val="002E3944"/>
    <w:rsid w:val="003408DD"/>
    <w:rsid w:val="00352329"/>
    <w:rsid w:val="00381747"/>
    <w:rsid w:val="00395DBF"/>
    <w:rsid w:val="003D50B4"/>
    <w:rsid w:val="00454010"/>
    <w:rsid w:val="00467F9C"/>
    <w:rsid w:val="00475E1A"/>
    <w:rsid w:val="00486335"/>
    <w:rsid w:val="00497232"/>
    <w:rsid w:val="004A4956"/>
    <w:rsid w:val="004B0229"/>
    <w:rsid w:val="00521185"/>
    <w:rsid w:val="00570D3C"/>
    <w:rsid w:val="005A2C10"/>
    <w:rsid w:val="005B13BC"/>
    <w:rsid w:val="005D123A"/>
    <w:rsid w:val="005D72A2"/>
    <w:rsid w:val="005F2A5D"/>
    <w:rsid w:val="00632D13"/>
    <w:rsid w:val="0065601D"/>
    <w:rsid w:val="00661DA7"/>
    <w:rsid w:val="00671608"/>
    <w:rsid w:val="006A08D1"/>
    <w:rsid w:val="006D0B7C"/>
    <w:rsid w:val="006E42E1"/>
    <w:rsid w:val="006F0FEE"/>
    <w:rsid w:val="006F1F41"/>
    <w:rsid w:val="00703731"/>
    <w:rsid w:val="00703D2A"/>
    <w:rsid w:val="00796064"/>
    <w:rsid w:val="007A2BEE"/>
    <w:rsid w:val="007B3517"/>
    <w:rsid w:val="007B6734"/>
    <w:rsid w:val="007C5F9E"/>
    <w:rsid w:val="007F57BD"/>
    <w:rsid w:val="0080745C"/>
    <w:rsid w:val="0087353C"/>
    <w:rsid w:val="00880ADC"/>
    <w:rsid w:val="008850CB"/>
    <w:rsid w:val="00892A67"/>
    <w:rsid w:val="008954C2"/>
    <w:rsid w:val="008A21EB"/>
    <w:rsid w:val="008B71E5"/>
    <w:rsid w:val="00900BBD"/>
    <w:rsid w:val="00904AB1"/>
    <w:rsid w:val="00916188"/>
    <w:rsid w:val="0093501F"/>
    <w:rsid w:val="009465C0"/>
    <w:rsid w:val="00961E78"/>
    <w:rsid w:val="00987887"/>
    <w:rsid w:val="009C4263"/>
    <w:rsid w:val="009E6C85"/>
    <w:rsid w:val="009E7F92"/>
    <w:rsid w:val="00AC0871"/>
    <w:rsid w:val="00AC6829"/>
    <w:rsid w:val="00B16AE4"/>
    <w:rsid w:val="00B21E92"/>
    <w:rsid w:val="00B30990"/>
    <w:rsid w:val="00B42B51"/>
    <w:rsid w:val="00BC7377"/>
    <w:rsid w:val="00BD002B"/>
    <w:rsid w:val="00BD0C11"/>
    <w:rsid w:val="00C26FEE"/>
    <w:rsid w:val="00C271FE"/>
    <w:rsid w:val="00C6237B"/>
    <w:rsid w:val="00C6460B"/>
    <w:rsid w:val="00C663BC"/>
    <w:rsid w:val="00CB0CF0"/>
    <w:rsid w:val="00CF1D0B"/>
    <w:rsid w:val="00D44D23"/>
    <w:rsid w:val="00D84074"/>
    <w:rsid w:val="00E20558"/>
    <w:rsid w:val="00E47745"/>
    <w:rsid w:val="00E546C5"/>
    <w:rsid w:val="00E6464F"/>
    <w:rsid w:val="00E65E58"/>
    <w:rsid w:val="00E82C67"/>
    <w:rsid w:val="00E87FE5"/>
    <w:rsid w:val="00E907E5"/>
    <w:rsid w:val="00EA7621"/>
    <w:rsid w:val="00EC1484"/>
    <w:rsid w:val="00EC29A2"/>
    <w:rsid w:val="00EF183F"/>
    <w:rsid w:val="00F55867"/>
    <w:rsid w:val="00F64153"/>
    <w:rsid w:val="00F67E90"/>
    <w:rsid w:val="00F9176E"/>
    <w:rsid w:val="00FA19AC"/>
    <w:rsid w:val="00FB107C"/>
    <w:rsid w:val="00FD3FC3"/>
    <w:rsid w:val="01DD1E9F"/>
    <w:rsid w:val="0B4003A9"/>
    <w:rsid w:val="0B7848DF"/>
    <w:rsid w:val="0EA36892"/>
    <w:rsid w:val="0FDF6DE2"/>
    <w:rsid w:val="12296A3A"/>
    <w:rsid w:val="13B94658"/>
    <w:rsid w:val="14092755"/>
    <w:rsid w:val="150A08AA"/>
    <w:rsid w:val="15183433"/>
    <w:rsid w:val="17146DC1"/>
    <w:rsid w:val="1AF5570C"/>
    <w:rsid w:val="1ECD37CF"/>
    <w:rsid w:val="242A610C"/>
    <w:rsid w:val="24373239"/>
    <w:rsid w:val="28133675"/>
    <w:rsid w:val="29B77DF7"/>
    <w:rsid w:val="2AC47C32"/>
    <w:rsid w:val="2B795EE5"/>
    <w:rsid w:val="325E2FE5"/>
    <w:rsid w:val="35812566"/>
    <w:rsid w:val="36760DF7"/>
    <w:rsid w:val="3D621497"/>
    <w:rsid w:val="3E7E2E2F"/>
    <w:rsid w:val="43F81C45"/>
    <w:rsid w:val="4B9A1834"/>
    <w:rsid w:val="4EFA25EA"/>
    <w:rsid w:val="520213CC"/>
    <w:rsid w:val="54DE0858"/>
    <w:rsid w:val="59AA7588"/>
    <w:rsid w:val="5DA30A1C"/>
    <w:rsid w:val="5E2C6C63"/>
    <w:rsid w:val="5EA52572"/>
    <w:rsid w:val="634B48B2"/>
    <w:rsid w:val="6F593630"/>
    <w:rsid w:val="7342670B"/>
    <w:rsid w:val="73F3C8BD"/>
    <w:rsid w:val="746D7236"/>
    <w:rsid w:val="7B3B0709"/>
    <w:rsid w:val="7B784071"/>
    <w:rsid w:val="AF1DBB8E"/>
    <w:rsid w:val="D6CFC7F7"/>
    <w:rsid w:val="FED71C9E"/>
    <w:rsid w:val="FEEEA5FB"/>
    <w:rsid w:val="FFF9FB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name="page number"/>
    <w:lsdException w:uiPriority="99" w:name="endnote reference"/>
    <w:lsdException w:qFormat="1" w:uiPriority="99"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4"/>
    <w:qFormat/>
    <w:uiPriority w:val="0"/>
    <w:pPr>
      <w:keepNext/>
      <w:tabs>
        <w:tab w:val="center" w:pos="4365"/>
      </w:tabs>
      <w:spacing w:beforeLines="100" w:afterLines="50"/>
      <w:jc w:val="center"/>
      <w:outlineLvl w:val="0"/>
    </w:pPr>
    <w:rPr>
      <w:rFonts w:hAnsi="宋体" w:asciiTheme="majorHAnsi"/>
      <w:b/>
      <w:sz w:val="36"/>
      <w:szCs w:val="36"/>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Plain Text"/>
    <w:basedOn w:val="1"/>
    <w:link w:val="15"/>
    <w:qFormat/>
    <w:uiPriority w:val="0"/>
    <w:pPr>
      <w:spacing w:line="360" w:lineRule="auto"/>
      <w:ind w:firstLine="480" w:firstLineChars="200"/>
    </w:pPr>
    <w:rPr>
      <w:rFonts w:ascii="仿宋_GB2312"/>
      <w:sz w:val="24"/>
    </w:rPr>
  </w:style>
  <w:style w:type="paragraph" w:styleId="4">
    <w:name w:val="endnote text"/>
    <w:basedOn w:val="1"/>
    <w:unhideWhenUsed/>
    <w:qFormat/>
    <w:uiPriority w:val="99"/>
    <w:rPr>
      <w:rFonts w:ascii="Calibri" w:hAnsi="Calibri"/>
    </w:rPr>
  </w:style>
  <w:style w:type="paragraph" w:styleId="5">
    <w:name w:val="footer"/>
    <w:basedOn w:val="1"/>
    <w:link w:val="13"/>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7">
    <w:name w:val="toc 1"/>
    <w:basedOn w:val="1"/>
    <w:next w:val="1"/>
    <w:qFormat/>
    <w:uiPriority w:val="0"/>
    <w:rPr>
      <w:rFonts w:ascii="Times New Roman" w:hAnsi="Times New Roman" w:eastAsia="仿宋_GB2312" w:cs="Times New Roman"/>
      <w:b/>
      <w:sz w:val="32"/>
    </w:rPr>
  </w:style>
  <w:style w:type="paragraph" w:styleId="8">
    <w:name w:val="Normal (Web)"/>
    <w:basedOn w:val="1"/>
    <w:next w:val="1"/>
    <w:semiHidden/>
    <w:unhideWhenUsed/>
    <w:qFormat/>
    <w:uiPriority w:val="99"/>
    <w:pPr>
      <w:spacing w:before="0" w:beforeAutospacing="1" w:after="0" w:afterAutospacing="1"/>
      <w:ind w:left="0" w:right="0"/>
      <w:jc w:val="left"/>
    </w:pPr>
    <w:rPr>
      <w:kern w:val="0"/>
      <w:sz w:val="24"/>
      <w:lang w:val="en-US" w:eastAsia="zh-CN" w:bidi="ar"/>
    </w:rPr>
  </w:style>
  <w:style w:type="character" w:styleId="11">
    <w:name w:val="page number"/>
    <w:basedOn w:val="10"/>
    <w:semiHidden/>
    <w:qFormat/>
    <w:uiPriority w:val="0"/>
  </w:style>
  <w:style w:type="character" w:customStyle="1" w:styleId="12">
    <w:name w:val="页眉 字符"/>
    <w:basedOn w:val="10"/>
    <w:link w:val="6"/>
    <w:qFormat/>
    <w:uiPriority w:val="99"/>
    <w:rPr>
      <w:sz w:val="18"/>
      <w:szCs w:val="18"/>
    </w:rPr>
  </w:style>
  <w:style w:type="character" w:customStyle="1" w:styleId="13">
    <w:name w:val="页脚 字符"/>
    <w:basedOn w:val="10"/>
    <w:link w:val="5"/>
    <w:qFormat/>
    <w:uiPriority w:val="99"/>
    <w:rPr>
      <w:sz w:val="18"/>
      <w:szCs w:val="18"/>
    </w:rPr>
  </w:style>
  <w:style w:type="character" w:customStyle="1" w:styleId="14">
    <w:name w:val="标题 1 字符"/>
    <w:basedOn w:val="10"/>
    <w:link w:val="2"/>
    <w:qFormat/>
    <w:uiPriority w:val="0"/>
    <w:rPr>
      <w:rFonts w:hAnsi="宋体" w:eastAsia="宋体" w:cs="Times New Roman" w:asciiTheme="majorHAnsi"/>
      <w:b/>
      <w:sz w:val="36"/>
      <w:szCs w:val="36"/>
    </w:rPr>
  </w:style>
  <w:style w:type="character" w:customStyle="1" w:styleId="15">
    <w:name w:val="纯文本 字符"/>
    <w:basedOn w:val="10"/>
    <w:link w:val="3"/>
    <w:qFormat/>
    <w:uiPriority w:val="0"/>
    <w:rPr>
      <w:rFonts w:ascii="仿宋_GB2312" w:hAnsi="Times New Roman" w:eastAsia="宋体" w:cs="Times New Roman"/>
      <w:sz w:val="24"/>
      <w:szCs w:val="20"/>
    </w:rPr>
  </w:style>
  <w:style w:type="character" w:customStyle="1" w:styleId="16">
    <w:name w:val="anchor-text"/>
    <w:basedOn w:val="1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40</Pages>
  <Words>2376</Words>
  <Characters>2499</Characters>
  <Lines>35</Lines>
  <Paragraphs>10</Paragraphs>
  <TotalTime>0</TotalTime>
  <ScaleCrop>false</ScaleCrop>
  <LinksUpToDate>false</LinksUpToDate>
  <CharactersWithSpaces>2503</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2024-05-28T10:26:00Z</dcterms:created>
  <dc:creator>NTKO</dc:creator>
  <cp:lastModifiedBy>user</cp:lastModifiedBy>
  <dcterms:modified xsi:type="dcterms:W3CDTF">2026-07-16T16:20:35Z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eyJoZGlkIjoiNDEwNTM3ZThjNzI0MzA1NjQxOWQ5YzQyYTk4ZTZiNjUiLCJ1c2VySWQiOiI0NjE0MzQ5MDQifQ==</vt:lpwstr>
  </property>
  <property fmtid="{D5CDD505-2E9C-101B-9397-08002B2CF9AE}" pid="3" name="KSOProductBuildVer">
    <vt:lpwstr>2052-12.8.2.1119</vt:lpwstr>
  </property>
  <property fmtid="{D5CDD505-2E9C-101B-9397-08002B2CF9AE}" pid="4" name="ICV">
    <vt:lpwstr>8356F56524BC4818B5AFE98A32E51AB4_12</vt:lpwstr>
  </property>
</Properties>
</file>