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3E118C">
      <w:pPr>
        <w:pStyle w:val="9"/>
        <w:bidi w:val="0"/>
        <w:ind w:left="0" w:leftChars="0" w:firstLine="0" w:firstLineChars="0"/>
        <w:rPr>
          <w:rFonts w:hint="eastAsia"/>
          <w:lang w:val="en-US" w:eastAsia="zh-CN"/>
        </w:rPr>
      </w:pPr>
      <w:r>
        <w:rPr>
          <w:rFonts w:hint="eastAsia"/>
          <w:lang w:val="en-US" w:eastAsia="zh-CN"/>
        </w:rPr>
        <w:t>附件1</w:t>
      </w:r>
    </w:p>
    <w:p w14:paraId="1E242C70">
      <w:pPr>
        <w:pStyle w:val="11"/>
        <w:keepNext w:val="0"/>
        <w:keepLines w:val="0"/>
        <w:pageBreakBefore w:val="0"/>
        <w:kinsoku/>
        <w:wordWrap/>
        <w:overflowPunct/>
        <w:topLinePunct w:val="0"/>
        <w:autoSpaceDE/>
        <w:autoSpaceDN/>
        <w:bidi w:val="0"/>
        <w:adjustRightInd/>
        <w:snapToGrid/>
        <w:spacing w:line="590" w:lineRule="exact"/>
        <w:ind w:left="0" w:leftChars="0" w:firstLine="0" w:firstLineChars="0"/>
        <w:jc w:val="left"/>
        <w:textAlignment w:val="auto"/>
        <w:rPr>
          <w:rFonts w:hint="eastAsia" w:cs="Times New Roman"/>
          <w:color w:val="000000"/>
          <w:kern w:val="0"/>
          <w:sz w:val="32"/>
          <w:szCs w:val="32"/>
          <w:lang w:val="en-US" w:eastAsia="zh-CN"/>
        </w:rPr>
      </w:pPr>
    </w:p>
    <w:p w14:paraId="3D3A3130">
      <w:pPr>
        <w:pStyle w:val="8"/>
        <w:bidi w:val="0"/>
        <w:rPr>
          <w:rFonts w:hint="eastAsia"/>
        </w:rPr>
      </w:pPr>
      <w:r>
        <w:rPr>
          <w:rFonts w:hint="eastAsia"/>
        </w:rPr>
        <w:t>关于组织开展山东省202</w:t>
      </w:r>
      <w:r>
        <w:rPr>
          <w:rFonts w:hint="eastAsia"/>
          <w:lang w:val="en-US" w:eastAsia="zh-CN"/>
        </w:rPr>
        <w:t>6</w:t>
      </w:r>
      <w:r>
        <w:rPr>
          <w:rFonts w:hint="eastAsia"/>
        </w:rPr>
        <w:t>年高新技术企业</w:t>
      </w:r>
    </w:p>
    <w:p w14:paraId="38D23BCF">
      <w:pPr>
        <w:pStyle w:val="8"/>
        <w:bidi w:val="0"/>
        <w:rPr>
          <w:rFonts w:hint="eastAsia"/>
        </w:rPr>
      </w:pPr>
      <w:r>
        <w:rPr>
          <w:rFonts w:hint="eastAsia"/>
        </w:rPr>
        <w:t>申报工作的通知</w:t>
      </w:r>
    </w:p>
    <w:p w14:paraId="2BA560DA">
      <w:pPr>
        <w:pStyle w:val="10"/>
        <w:bidi w:val="0"/>
        <w:ind w:left="0" w:leftChars="0" w:firstLine="0" w:firstLineChars="0"/>
        <w:jc w:val="center"/>
        <w:rPr>
          <w:rFonts w:hint="default"/>
        </w:rPr>
      </w:pPr>
      <w:bookmarkStart w:id="0" w:name="_GoBack"/>
      <w:bookmarkEnd w:id="0"/>
      <w:r>
        <w:rPr>
          <w:rFonts w:hint="default"/>
        </w:rPr>
        <w:t>鲁科字〔202</w:t>
      </w:r>
      <w:r>
        <w:rPr>
          <w:rFonts w:hint="eastAsia"/>
          <w:lang w:val="en-US" w:eastAsia="zh-CN"/>
        </w:rPr>
        <w:t>6</w:t>
      </w:r>
      <w:r>
        <w:rPr>
          <w:rFonts w:hint="default"/>
        </w:rPr>
        <w:t>〕</w:t>
      </w:r>
      <w:r>
        <w:rPr>
          <w:rFonts w:hint="eastAsia"/>
          <w:lang w:val="en-US" w:eastAsia="zh-CN"/>
        </w:rPr>
        <w:t>45</w:t>
      </w:r>
      <w:r>
        <w:rPr>
          <w:rFonts w:hint="default"/>
        </w:rPr>
        <w:t>号</w:t>
      </w:r>
    </w:p>
    <w:p w14:paraId="5368EF62">
      <w:pPr>
        <w:pStyle w:val="11"/>
        <w:bidi w:val="0"/>
        <w:rPr>
          <w:rFonts w:hint="default"/>
        </w:rPr>
      </w:pPr>
    </w:p>
    <w:p w14:paraId="48996963">
      <w:pPr>
        <w:pStyle w:val="11"/>
        <w:bidi w:val="0"/>
        <w:ind w:left="0" w:leftChars="0" w:firstLine="0" w:firstLineChars="0"/>
        <w:rPr>
          <w:rFonts w:hint="default"/>
        </w:rPr>
      </w:pPr>
      <w:r>
        <w:rPr>
          <w:rFonts w:hint="default"/>
        </w:rPr>
        <w:t>各市科技局、工业和信息化局、财政局、税务局，各有关单位：</w:t>
      </w:r>
    </w:p>
    <w:p w14:paraId="25A781EF">
      <w:pPr>
        <w:pStyle w:val="11"/>
        <w:bidi w:val="0"/>
        <w:rPr>
          <w:rFonts w:hint="default"/>
        </w:rPr>
      </w:pPr>
      <w:r>
        <w:rPr>
          <w:rFonts w:hint="default"/>
        </w:rPr>
        <w:t>根据《高新技术企业认定管理办法》（国科发火〔2016〕32号，以下简称《认定办法》）和《高新技术企业认定管理工作指引》（国科发火〔2016〕195号，以下简称《工作指引》）规定，现将2026年度高新技术企业申报工作有关事项通知如下：</w:t>
      </w:r>
    </w:p>
    <w:p w14:paraId="3059C245">
      <w:pPr>
        <w:pStyle w:val="9"/>
        <w:bidi w:val="0"/>
        <w:rPr>
          <w:rFonts w:hint="default"/>
        </w:rPr>
      </w:pPr>
      <w:r>
        <w:rPr>
          <w:rFonts w:hint="default"/>
        </w:rPr>
        <w:t>一、申报范围</w:t>
      </w:r>
    </w:p>
    <w:p w14:paraId="2A0A839A">
      <w:pPr>
        <w:pStyle w:val="11"/>
        <w:bidi w:val="0"/>
        <w:rPr>
          <w:rFonts w:hint="default"/>
        </w:rPr>
      </w:pPr>
      <w:r>
        <w:rPr>
          <w:rStyle w:val="13"/>
          <w:rFonts w:hint="default"/>
        </w:rPr>
        <w:t>（一）</w:t>
      </w:r>
      <w:r>
        <w:rPr>
          <w:rFonts w:hint="default"/>
        </w:rPr>
        <w:t>山东省行政区域内（不含青岛市）符合《认定办法》第十一条有关规定的居民企业（不含2024年、2025年认定的有效期内高新技术企业）。</w:t>
      </w:r>
    </w:p>
    <w:p w14:paraId="0781F6CC">
      <w:pPr>
        <w:pStyle w:val="11"/>
        <w:bidi w:val="0"/>
        <w:rPr>
          <w:rFonts w:hint="default"/>
        </w:rPr>
      </w:pPr>
      <w:r>
        <w:rPr>
          <w:rStyle w:val="13"/>
          <w:rFonts w:hint="default" w:ascii="Times New Roman" w:hAnsi="Times New Roman" w:cs="Times New Roman"/>
        </w:rPr>
        <w:t>（二）</w:t>
      </w:r>
      <w:r>
        <w:rPr>
          <w:rFonts w:hint="default"/>
        </w:rPr>
        <w:t>2023年经山东省高新技术企业认定管理机构认定的高新技术企业，以及2023年经外省（市）认定机构认定并在有效期内整体迁移至山东省内（不含青岛市）的高新技术企业，根据《认定办法》规定，其高新技术企业资格至2026年有效期满，企业如需再次提出认定申请，按本通知规定办理。同时，2023年认定的高新技术企业名称发生变化的，须先完成高新技术企业名称变更后再提出认定申请。</w:t>
      </w:r>
    </w:p>
    <w:p w14:paraId="2497021F">
      <w:pPr>
        <w:pStyle w:val="9"/>
        <w:bidi w:val="0"/>
        <w:rPr>
          <w:rFonts w:hint="default"/>
        </w:rPr>
      </w:pPr>
      <w:r>
        <w:rPr>
          <w:rFonts w:hint="default"/>
        </w:rPr>
        <w:t>二、时间安排</w:t>
      </w:r>
    </w:p>
    <w:p w14:paraId="5EC87C9B">
      <w:pPr>
        <w:pStyle w:val="11"/>
        <w:bidi w:val="0"/>
        <w:rPr>
          <w:rFonts w:hint="default"/>
        </w:rPr>
      </w:pPr>
      <w:r>
        <w:rPr>
          <w:rFonts w:hint="default"/>
        </w:rPr>
        <w:t>本年度山东省高新技术企业认定管理机构办公室（以下简称省认定办）分三批集中受理各市推荐的企业认定申请，第一批受理截止时间为2026年6月30日，第二批受理截止时间为2026年7月31日，第三批受理截止时间为2026年8月31日。</w:t>
      </w:r>
    </w:p>
    <w:p w14:paraId="25346020">
      <w:pPr>
        <w:pStyle w:val="11"/>
        <w:bidi w:val="0"/>
        <w:rPr>
          <w:rFonts w:hint="default"/>
        </w:rPr>
      </w:pPr>
      <w:r>
        <w:rPr>
          <w:rFonts w:hint="default"/>
        </w:rPr>
        <w:t>各市科技部门需在每批集中受理申报截止时间前，通过系统完成当批次企业审核推荐，并统筹做好组织申报工作，避免过度集中。企业通过系统提交认定申请的截止时间以地方通知为准。</w:t>
      </w:r>
    </w:p>
    <w:p w14:paraId="22291A04">
      <w:pPr>
        <w:pStyle w:val="9"/>
        <w:bidi w:val="0"/>
        <w:rPr>
          <w:rFonts w:hint="default" w:ascii="Times New Roman" w:hAnsi="Times New Roman" w:cs="Times New Roman"/>
        </w:rPr>
      </w:pPr>
      <w:r>
        <w:rPr>
          <w:rFonts w:hint="default" w:ascii="Times New Roman" w:hAnsi="Times New Roman" w:cs="Times New Roman"/>
        </w:rPr>
        <w:t>三、申报程序</w:t>
      </w:r>
    </w:p>
    <w:p w14:paraId="6B3BA785">
      <w:pPr>
        <w:pStyle w:val="11"/>
        <w:bidi w:val="0"/>
        <w:rPr>
          <w:rStyle w:val="13"/>
          <w:rFonts w:hint="default"/>
        </w:rPr>
      </w:pPr>
      <w:r>
        <w:rPr>
          <w:rStyle w:val="13"/>
          <w:rFonts w:hint="default" w:ascii="Times New Roman" w:hAnsi="Times New Roman" w:cs="Times New Roman"/>
        </w:rPr>
        <w:t>（一）</w:t>
      </w:r>
      <w:r>
        <w:rPr>
          <w:rStyle w:val="13"/>
          <w:rFonts w:hint="default"/>
        </w:rPr>
        <w:t>自我评价</w:t>
      </w:r>
    </w:p>
    <w:p w14:paraId="465E1552">
      <w:pPr>
        <w:pStyle w:val="11"/>
        <w:bidi w:val="0"/>
        <w:rPr>
          <w:rFonts w:hint="default"/>
        </w:rPr>
      </w:pPr>
      <w:r>
        <w:rPr>
          <w:rFonts w:hint="default"/>
        </w:rPr>
        <w:t>企业对照《认定办法》第十一条和《工作指引》第三部分进行自我评价。自评符合条件的，可按照本通知要求自主准备申报材料。</w:t>
      </w:r>
    </w:p>
    <w:p w14:paraId="5CE60B1B">
      <w:pPr>
        <w:pStyle w:val="11"/>
        <w:bidi w:val="0"/>
        <w:rPr>
          <w:rStyle w:val="13"/>
          <w:rFonts w:hint="default" w:ascii="Times New Roman" w:hAnsi="Times New Roman" w:cs="Times New Roman"/>
        </w:rPr>
      </w:pPr>
      <w:r>
        <w:rPr>
          <w:rStyle w:val="13"/>
          <w:rFonts w:hint="default" w:ascii="Times New Roman" w:hAnsi="Times New Roman" w:cs="Times New Roman"/>
        </w:rPr>
        <w:t>（二）网上申报</w:t>
      </w:r>
    </w:p>
    <w:p w14:paraId="55C7A04A">
      <w:pPr>
        <w:pStyle w:val="11"/>
        <w:bidi w:val="0"/>
        <w:rPr>
          <w:rFonts w:hint="default"/>
        </w:rPr>
      </w:pPr>
      <w:r>
        <w:rPr>
          <w:rFonts w:hint="default"/>
        </w:rPr>
        <w:t>1.注册登记。申报企业登录</w:t>
      </w:r>
      <w:r>
        <w:rPr>
          <w:rFonts w:hint="eastAsia"/>
          <w:lang w:eastAsia="zh-CN"/>
        </w:rPr>
        <w:t>“</w:t>
      </w:r>
      <w:r>
        <w:rPr>
          <w:rFonts w:hint="default"/>
        </w:rPr>
        <w:t>高新技术企业认定管理工作网</w:t>
      </w:r>
      <w:r>
        <w:rPr>
          <w:rFonts w:hint="eastAsia"/>
          <w:lang w:eastAsia="zh-CN"/>
        </w:rPr>
        <w:t>”</w:t>
      </w:r>
      <w:r>
        <w:rPr>
          <w:rFonts w:hint="default"/>
        </w:rPr>
        <w:t>（简称</w:t>
      </w:r>
      <w:r>
        <w:rPr>
          <w:rFonts w:hint="eastAsia"/>
          <w:lang w:eastAsia="zh-CN"/>
        </w:rPr>
        <w:t>“</w:t>
      </w:r>
      <w:r>
        <w:rPr>
          <w:rFonts w:hint="default"/>
        </w:rPr>
        <w:t>高企认定工作网</w:t>
      </w:r>
      <w:r>
        <w:rPr>
          <w:rFonts w:hint="eastAsia"/>
          <w:lang w:eastAsia="zh-CN"/>
        </w:rPr>
        <w:t>”</w:t>
      </w:r>
      <w:r>
        <w:rPr>
          <w:rFonts w:hint="default"/>
        </w:rPr>
        <w:t>，网址：http://www.innocom.gov.cn），按要求填写信息，审核实名认证通过后开展后续申报工作。已注册企业无需重新注册，可用原用户名和密码登录系统进行申报。</w:t>
      </w:r>
    </w:p>
    <w:p w14:paraId="55EC2168">
      <w:pPr>
        <w:pStyle w:val="11"/>
        <w:bidi w:val="0"/>
        <w:rPr>
          <w:rFonts w:hint="default"/>
        </w:rPr>
      </w:pPr>
      <w:r>
        <w:rPr>
          <w:rFonts w:hint="default"/>
        </w:rPr>
        <w:t>鉴于山东省科技型企业创新政策扶持</w:t>
      </w:r>
      <w:r>
        <w:rPr>
          <w:rFonts w:hint="eastAsia"/>
          <w:lang w:eastAsia="zh-CN"/>
        </w:rPr>
        <w:t>“</w:t>
      </w:r>
      <w:r>
        <w:rPr>
          <w:rFonts w:hint="default"/>
        </w:rPr>
        <w:t>一件事</w:t>
      </w:r>
      <w:r>
        <w:rPr>
          <w:rFonts w:hint="eastAsia"/>
          <w:lang w:eastAsia="zh-CN"/>
        </w:rPr>
        <w:t>”</w:t>
      </w:r>
      <w:r>
        <w:rPr>
          <w:rFonts w:hint="default"/>
        </w:rPr>
        <w:t>系统正在建设中，我省高新技术企业培育认定工作仍按原有流程在</w:t>
      </w:r>
      <w:r>
        <w:rPr>
          <w:rFonts w:hint="eastAsia"/>
          <w:lang w:eastAsia="zh-CN"/>
        </w:rPr>
        <w:t>“</w:t>
      </w:r>
      <w:r>
        <w:rPr>
          <w:rFonts w:hint="default"/>
        </w:rPr>
        <w:t>高企认定工作网</w:t>
      </w:r>
      <w:r>
        <w:rPr>
          <w:rFonts w:hint="eastAsia"/>
          <w:lang w:eastAsia="zh-CN"/>
        </w:rPr>
        <w:t>”</w:t>
      </w:r>
      <w:r>
        <w:rPr>
          <w:rFonts w:hint="default"/>
        </w:rPr>
        <w:t>申报，系统上线后，具体事宜另行通告。</w:t>
      </w:r>
    </w:p>
    <w:p w14:paraId="5A540833">
      <w:pPr>
        <w:pStyle w:val="11"/>
        <w:bidi w:val="0"/>
        <w:rPr>
          <w:rFonts w:hint="default"/>
        </w:rPr>
      </w:pPr>
      <w:r>
        <w:rPr>
          <w:rFonts w:hint="default"/>
        </w:rPr>
        <w:t>2.网上申报。高新技术企业申报认定采用无纸化方式，企业在</w:t>
      </w:r>
      <w:r>
        <w:rPr>
          <w:rFonts w:hint="eastAsia"/>
          <w:lang w:eastAsia="zh-CN"/>
        </w:rPr>
        <w:t>“</w:t>
      </w:r>
      <w:r>
        <w:rPr>
          <w:rFonts w:hint="default"/>
        </w:rPr>
        <w:t>高企认定工作网</w:t>
      </w:r>
      <w:r>
        <w:rPr>
          <w:rFonts w:hint="eastAsia"/>
          <w:lang w:eastAsia="zh-CN"/>
        </w:rPr>
        <w:t>”</w:t>
      </w:r>
      <w:r>
        <w:rPr>
          <w:rFonts w:hint="default"/>
        </w:rPr>
        <w:t>，按系统要求填写认定申报信息，提供附件材料（具体材料要求见附件1，须原件扫描），并及时通过网络系统提交，完成网上填报。对涉密企业，应按照国家有关保密工作规定，对申报材料做脱密处理，确保涉密信息安全。</w:t>
      </w:r>
    </w:p>
    <w:p w14:paraId="3E89C9B8">
      <w:pPr>
        <w:pStyle w:val="11"/>
        <w:bidi w:val="0"/>
        <w:rPr>
          <w:rFonts w:hint="default"/>
        </w:rPr>
      </w:pPr>
      <w:r>
        <w:rPr>
          <w:rFonts w:hint="default"/>
        </w:rPr>
        <w:t>3.告知承诺制。根据《科技部关于高新技术企业认定有关证明事项实行告知承诺制的通知》（国科发火〔2021〕362号）有关要求，高新技术企业认定申报材料中的营业执照等企业注册登记证件和专利证书等企业知识产权证件实行告知承诺制。企业可自主选择是否适用告知承诺制办理。不选择适用告知承诺制的，企业应按规定提供有关事项需要的证明材料。</w:t>
      </w:r>
    </w:p>
    <w:p w14:paraId="5A1FA89F">
      <w:pPr>
        <w:pStyle w:val="11"/>
        <w:bidi w:val="0"/>
        <w:rPr>
          <w:rStyle w:val="13"/>
          <w:rFonts w:hint="default" w:ascii="Times New Roman" w:hAnsi="Times New Roman" w:cs="Times New Roman"/>
        </w:rPr>
      </w:pPr>
      <w:r>
        <w:rPr>
          <w:rStyle w:val="13"/>
          <w:rFonts w:hint="default" w:ascii="Times New Roman" w:hAnsi="Times New Roman" w:cs="Times New Roman"/>
        </w:rPr>
        <w:t>（三）审核推荐</w:t>
      </w:r>
    </w:p>
    <w:p w14:paraId="6DA561E6">
      <w:pPr>
        <w:pStyle w:val="11"/>
        <w:bidi w:val="0"/>
        <w:rPr>
          <w:rFonts w:hint="default"/>
        </w:rPr>
      </w:pPr>
      <w:r>
        <w:rPr>
          <w:rFonts w:hint="default"/>
        </w:rPr>
        <w:t>1.申报材料审核。各市科技部门按要求对所属地企业的申报材料进行认真审核，杜绝审核流于形式、走过场。重点对申报企业的知识产权、近三年项目研发活动和成果转化情况、2025年度的科技活动人员和高新技术产品（服务）情况、研发组织管理水平等内容的真实性、有效性、合规性进行审核；会同同级工信、财政、税务等部门，对企业委托的中介机构资质是否符合《工作指引》相关规定进行审核。按照《工作指引》第五条（六）款相关规定，对企业被取消高新技术企业资格情况进行审查，对于2026年被取消高新技术企业资格的，不得受理其高新技术企业认定申请。</w:t>
      </w:r>
    </w:p>
    <w:p w14:paraId="7CBCBC8B">
      <w:pPr>
        <w:pStyle w:val="11"/>
        <w:bidi w:val="0"/>
        <w:rPr>
          <w:rFonts w:hint="default"/>
        </w:rPr>
      </w:pPr>
      <w:r>
        <w:rPr>
          <w:rFonts w:hint="default"/>
        </w:rPr>
        <w:t>2.违规行为审查。各市科技部门要加强与同级发改、应急管理、市场监管、生态环境等职能部门沟通联系，对企业申请认定前一年内是否发生重大安全、重大质量事故、严重环境违法、严重失信行为出具意见。</w:t>
      </w:r>
    </w:p>
    <w:p w14:paraId="5B0571F3">
      <w:pPr>
        <w:pStyle w:val="11"/>
        <w:bidi w:val="0"/>
        <w:rPr>
          <w:rFonts w:hint="default"/>
        </w:rPr>
      </w:pPr>
      <w:r>
        <w:rPr>
          <w:rFonts w:hint="default"/>
        </w:rPr>
        <w:t>3.现场实地核查。各市科技部门对申报企业开展现场核查，如实记录核查中发现的问题，填写《高新技术企业认定申报核实意见表》（见附件2），要重点核查企业近一年（2025年）参保人数小于等于3人；近三个会计年度的研究开发费用总额小于100万元；企业使用的知识产权全部为受让；企业已被列入失信被执行人名单，失信信息尚未删除；首次申报企业使用的知识产权全部为申请认定当年获得的专利（或专利+软件著作权）等申报企业实际经营情况。对现场核查中发现与申报材料不一致、有弄虚作假行为或不符合申报要求等情况的企业不得推荐上报。</w:t>
      </w:r>
    </w:p>
    <w:p w14:paraId="7D600FAE">
      <w:pPr>
        <w:pStyle w:val="11"/>
        <w:bidi w:val="0"/>
        <w:rPr>
          <w:rFonts w:hint="default"/>
        </w:rPr>
      </w:pPr>
      <w:r>
        <w:rPr>
          <w:rFonts w:hint="default"/>
        </w:rPr>
        <w:t>4.汇总推荐上报。各市科技部门对满足高新技术企业认定条件的企业，要及时通过“高企认定工作网”进行推荐上报，并汇总所属地企业情况正式行文出具推荐函（推荐函中须简要说明现场核查工作开展情况），报送省认定办。</w:t>
      </w:r>
    </w:p>
    <w:p w14:paraId="7E66EBC2">
      <w:pPr>
        <w:pStyle w:val="9"/>
        <w:bidi w:val="0"/>
        <w:rPr>
          <w:rFonts w:hint="default"/>
        </w:rPr>
      </w:pPr>
      <w:r>
        <w:rPr>
          <w:rFonts w:hint="default"/>
        </w:rPr>
        <w:t>四、工作要求</w:t>
      </w:r>
    </w:p>
    <w:p w14:paraId="15CD13E7">
      <w:pPr>
        <w:pStyle w:val="11"/>
        <w:bidi w:val="0"/>
        <w:rPr>
          <w:rFonts w:hint="default"/>
        </w:rPr>
      </w:pPr>
      <w:r>
        <w:rPr>
          <w:rStyle w:val="13"/>
          <w:rFonts w:hint="default"/>
        </w:rPr>
        <w:t>（一）优化高企认定管理服务。</w:t>
      </w:r>
      <w:r>
        <w:rPr>
          <w:rFonts w:hint="default"/>
        </w:rPr>
        <w:t>各市科技部门要会同同级工信、财政、税务部门强化政策宣贯，充分利用政府部门网站、微信公众号、直播等多种媒介，加强高企认定相关政策解读，指导企业深入理解高企认定政策，精准把握申报条件，切实提高申报质量。深化“放管服”改革，以科技型企业创新政策扶持“一件事”为牵引，通过跨部门信息核验加快审核速度，不断优化营商环境，推动企业创新发展。</w:t>
      </w:r>
    </w:p>
    <w:p w14:paraId="5BFD1F66">
      <w:pPr>
        <w:pStyle w:val="11"/>
        <w:bidi w:val="0"/>
        <w:rPr>
          <w:rFonts w:hint="default"/>
        </w:rPr>
      </w:pPr>
      <w:r>
        <w:rPr>
          <w:rStyle w:val="13"/>
          <w:rFonts w:hint="default"/>
        </w:rPr>
        <w:t>（二）压实企业主体责任。</w:t>
      </w:r>
      <w:r>
        <w:rPr>
          <w:rFonts w:hint="default"/>
        </w:rPr>
        <w:t>企业提交的高企申报材料是相关部门审核、专家评审认定的依据，企业须严格按照《认定办法》和《工作指引》有关标准及要求编制申报材料，按规定签名、加盖企业公章，对材料的真实性、有效性、完整性和合法性负责，并积极配合做好材料审核、现场核查和综合审查工作。企业若提供虚假承诺或存在弄虚作假行为，一经发现查实，省认定办将按照《认定办法》和《山东省科研诚信管理办法》（鲁科字〔2024〕84号）等相关规定，取消其申报资格并记入科研失信行为记录。同时，企业要高度重视资格申报后的资料留存备查工作，严格按照相关要求完整留存认定申请书以及相关过程性证明材料。</w:t>
      </w:r>
    </w:p>
    <w:p w14:paraId="3A459029">
      <w:pPr>
        <w:pStyle w:val="11"/>
        <w:bidi w:val="0"/>
        <w:rPr>
          <w:rFonts w:hint="default"/>
        </w:rPr>
      </w:pPr>
      <w:r>
        <w:rPr>
          <w:rStyle w:val="13"/>
          <w:rFonts w:hint="default"/>
        </w:rPr>
        <w:t>（三）规范中介机构管理。</w:t>
      </w:r>
      <w:r>
        <w:rPr>
          <w:rFonts w:hint="default"/>
        </w:rPr>
        <w:t>企业要按照《工作指引》要求，选择符合条件的会计师事务所、税务师事务所等中介机构开展专项审计（鉴证）工作，支付审计（鉴证）报告费用的发票要留存备查。企业提交的会计师事务所出具的审计报告，应为从注册会计师行业统一监管平台下载的已赋码审计报告电子版原件，不能为压缩包或经压缩处理的文件。中介机构要按照工作要求，选择省内的一个设区市科技部门，提交本单位资质证明材料；向所服务的企业提供《中介机构声明书》（见附件3）；据实出具审计（鉴证）报告，包括年度审计报告、专项审计报告等，报告首页须带有经财政部注册会计师行业统一监管平台（http://acc.mof.gov.cn/）或相关行业协会备案的二维码和报告编码。同时，其他围绕高新技术企业认定工作提供服务的中介机构不得假借科技部门的名义开展咨询服务工作，严禁帮助企业弄虚作假，提供不实认定材料。对工作中出现严重失误或弄虚作假等行为的中介机构，省认定办将在“高企认定工作网”上公告，自公告之日起3年内不得参与高企认定相关工作，并按规定记入科研诚信严重失信行为数据库。</w:t>
      </w:r>
    </w:p>
    <w:p w14:paraId="479E5425">
      <w:pPr>
        <w:pStyle w:val="11"/>
        <w:bidi w:val="0"/>
        <w:rPr>
          <w:rFonts w:hint="default"/>
        </w:rPr>
      </w:pPr>
      <w:r>
        <w:rPr>
          <w:rStyle w:val="13"/>
          <w:rFonts w:hint="default"/>
        </w:rPr>
        <w:t>（四）树牢正确政绩观，严守廉政风险底线。</w:t>
      </w:r>
      <w:r>
        <w:rPr>
          <w:rFonts w:hint="default"/>
        </w:rPr>
        <w:t>各市科技部门要深入学习贯彻习近平总书记关于树立和践行正确政绩观的重要论述，坚决杜绝形式主义、官僚主义，力戒急功近利、弄虚作假，以正确政绩观引领高新技术企业申报认定工作高质量发展。同时要切实加强关键环节和重点岗位的廉政风险防控，不得委托或指定任何单位、部门和个人为申报企业编写申报材料，不得直接受理非申报单位报送的材料，不得委托任何第三方中介机构开展现场审核。任何假借科技部门名义向企业承诺、收取费用的均属于违法行为，要提醒广大企业提高防范意识，谨防上当受骗，坚决抵制以承诺通过高企认定为由索取不当钱财等行为，并及时向有关科技部门举报，确保申报工作的公正性和规范化。</w:t>
      </w:r>
    </w:p>
    <w:p w14:paraId="62442850">
      <w:pPr>
        <w:pStyle w:val="11"/>
        <w:bidi w:val="0"/>
        <w:rPr>
          <w:rFonts w:hint="default"/>
        </w:rPr>
      </w:pPr>
      <w:r>
        <w:rPr>
          <w:rStyle w:val="13"/>
          <w:rFonts w:hint="default"/>
        </w:rPr>
        <w:t>（五）按时报送材料。</w:t>
      </w:r>
      <w:r>
        <w:rPr>
          <w:rFonts w:hint="default"/>
        </w:rPr>
        <w:t>各市科技部门应于省认定办分批集中受理的截止日前，通过系统提交审核推荐意见，并将所属地高新技术企业申报推荐函、推荐汇总表（见附件4）、中介机构审核汇总表（见附件5）（以上纸质材料各一式四份）及中介机构证明材料PDF版、申报核实意见表PDF版和企业认定申报资料电子版等材料报送省认定办，推荐函、推荐汇总表、企业认定申报资料电子版同时抄送同级工信、财政和税务部门。</w:t>
      </w:r>
    </w:p>
    <w:p w14:paraId="7F2C0621">
      <w:pPr>
        <w:pStyle w:val="11"/>
        <w:bidi w:val="0"/>
        <w:rPr>
          <w:rFonts w:hint="default"/>
        </w:rPr>
      </w:pPr>
      <w:r>
        <w:rPr>
          <w:rFonts w:hint="default"/>
        </w:rPr>
        <w:t>材料报送地址：济南市舜华路607号科技大厦1105室</w:t>
      </w:r>
    </w:p>
    <w:p w14:paraId="76EA42F7">
      <w:pPr>
        <w:pStyle w:val="11"/>
        <w:bidi w:val="0"/>
        <w:ind w:left="0" w:leftChars="0" w:firstLine="0" w:firstLineChars="0"/>
        <w:rPr>
          <w:rFonts w:hint="default"/>
        </w:rPr>
      </w:pP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3405"/>
        <w:gridCol w:w="5640"/>
      </w:tblGrid>
      <w:tr w14:paraId="28660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jc w:val="center"/>
        </w:trPr>
        <w:tc>
          <w:tcPr>
            <w:tcW w:w="3405" w:type="dxa"/>
            <w:tcBorders>
              <w:top w:val="single" w:color="auto" w:sz="6" w:space="0"/>
              <w:left w:val="single" w:color="auto" w:sz="6" w:space="0"/>
              <w:bottom w:val="single" w:color="auto" w:sz="6" w:space="0"/>
              <w:right w:val="single" w:color="auto" w:sz="6" w:space="0"/>
            </w:tcBorders>
            <w:noWrap w:val="0"/>
            <w:tcMar>
              <w:left w:w="105" w:type="dxa"/>
              <w:right w:w="105" w:type="dxa"/>
            </w:tcMar>
            <w:vAlign w:val="center"/>
          </w:tcPr>
          <w:p w14:paraId="61F5DF83">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单位名称</w:t>
            </w:r>
          </w:p>
        </w:tc>
        <w:tc>
          <w:tcPr>
            <w:tcW w:w="5640" w:type="dxa"/>
            <w:tcBorders>
              <w:top w:val="single" w:color="auto" w:sz="6" w:space="0"/>
              <w:left w:val="nil"/>
              <w:bottom w:val="single" w:color="auto" w:sz="6" w:space="0"/>
              <w:right w:val="single" w:color="auto" w:sz="6" w:space="0"/>
            </w:tcBorders>
            <w:noWrap w:val="0"/>
            <w:tcMar>
              <w:left w:w="105" w:type="dxa"/>
              <w:right w:w="105" w:type="dxa"/>
            </w:tcMar>
            <w:vAlign w:val="center"/>
          </w:tcPr>
          <w:p w14:paraId="1A095603">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联系电话</w:t>
            </w:r>
          </w:p>
        </w:tc>
      </w:tr>
      <w:tr w14:paraId="43CC2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jc w:val="center"/>
        </w:trPr>
        <w:tc>
          <w:tcPr>
            <w:tcW w:w="3405" w:type="dxa"/>
            <w:tcBorders>
              <w:top w:val="nil"/>
              <w:left w:val="single" w:color="auto" w:sz="6" w:space="0"/>
              <w:bottom w:val="single" w:color="auto" w:sz="6" w:space="0"/>
              <w:right w:val="single" w:color="auto" w:sz="6" w:space="0"/>
            </w:tcBorders>
            <w:noWrap w:val="0"/>
            <w:tcMar>
              <w:left w:w="105" w:type="dxa"/>
              <w:right w:w="105" w:type="dxa"/>
            </w:tcMar>
            <w:vAlign w:val="center"/>
          </w:tcPr>
          <w:p w14:paraId="00C9DBBF">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济南市科技局</w:t>
            </w:r>
          </w:p>
        </w:tc>
        <w:tc>
          <w:tcPr>
            <w:tcW w:w="5640" w:type="dxa"/>
            <w:tcBorders>
              <w:top w:val="nil"/>
              <w:left w:val="nil"/>
              <w:bottom w:val="single" w:color="auto" w:sz="6" w:space="0"/>
              <w:right w:val="single" w:color="auto" w:sz="6" w:space="0"/>
            </w:tcBorders>
            <w:noWrap w:val="0"/>
            <w:tcMar>
              <w:left w:w="105" w:type="dxa"/>
              <w:right w:w="105" w:type="dxa"/>
            </w:tcMar>
            <w:vAlign w:val="center"/>
          </w:tcPr>
          <w:p w14:paraId="47ABB5F0">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0531-51708805</w:t>
            </w:r>
          </w:p>
        </w:tc>
      </w:tr>
      <w:tr w14:paraId="4E088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jc w:val="center"/>
        </w:trPr>
        <w:tc>
          <w:tcPr>
            <w:tcW w:w="3405" w:type="dxa"/>
            <w:tcBorders>
              <w:top w:val="nil"/>
              <w:left w:val="single" w:color="auto" w:sz="6" w:space="0"/>
              <w:bottom w:val="single" w:color="auto" w:sz="6" w:space="0"/>
              <w:right w:val="single" w:color="auto" w:sz="6" w:space="0"/>
            </w:tcBorders>
            <w:noWrap w:val="0"/>
            <w:tcMar>
              <w:left w:w="105" w:type="dxa"/>
              <w:right w:w="105" w:type="dxa"/>
            </w:tcMar>
            <w:vAlign w:val="center"/>
          </w:tcPr>
          <w:p w14:paraId="60A2125D">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淄博市科技局</w:t>
            </w:r>
          </w:p>
        </w:tc>
        <w:tc>
          <w:tcPr>
            <w:tcW w:w="5640" w:type="dxa"/>
            <w:tcBorders>
              <w:top w:val="nil"/>
              <w:left w:val="nil"/>
              <w:bottom w:val="single" w:color="auto" w:sz="6" w:space="0"/>
              <w:right w:val="single" w:color="auto" w:sz="6" w:space="0"/>
            </w:tcBorders>
            <w:noWrap w:val="0"/>
            <w:tcMar>
              <w:left w:w="105" w:type="dxa"/>
              <w:right w:w="105" w:type="dxa"/>
            </w:tcMar>
            <w:vAlign w:val="center"/>
          </w:tcPr>
          <w:p w14:paraId="02BB22CE">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0533-3183548</w:t>
            </w:r>
          </w:p>
        </w:tc>
      </w:tr>
      <w:tr w14:paraId="7328A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jc w:val="center"/>
        </w:trPr>
        <w:tc>
          <w:tcPr>
            <w:tcW w:w="3405" w:type="dxa"/>
            <w:tcBorders>
              <w:top w:val="nil"/>
              <w:left w:val="single" w:color="auto" w:sz="6" w:space="0"/>
              <w:bottom w:val="single" w:color="auto" w:sz="6" w:space="0"/>
              <w:right w:val="single" w:color="auto" w:sz="6" w:space="0"/>
            </w:tcBorders>
            <w:noWrap w:val="0"/>
            <w:tcMar>
              <w:left w:w="105" w:type="dxa"/>
              <w:right w:w="105" w:type="dxa"/>
            </w:tcMar>
            <w:vAlign w:val="center"/>
          </w:tcPr>
          <w:p w14:paraId="21C60984">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枣庄市科技局</w:t>
            </w:r>
          </w:p>
        </w:tc>
        <w:tc>
          <w:tcPr>
            <w:tcW w:w="5640" w:type="dxa"/>
            <w:tcBorders>
              <w:top w:val="nil"/>
              <w:left w:val="nil"/>
              <w:bottom w:val="single" w:color="auto" w:sz="6" w:space="0"/>
              <w:right w:val="single" w:color="auto" w:sz="6" w:space="0"/>
            </w:tcBorders>
            <w:noWrap w:val="0"/>
            <w:tcMar>
              <w:left w:w="105" w:type="dxa"/>
              <w:right w:w="105" w:type="dxa"/>
            </w:tcMar>
            <w:vAlign w:val="center"/>
          </w:tcPr>
          <w:p w14:paraId="7543E1A3">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0632-3311492</w:t>
            </w:r>
          </w:p>
        </w:tc>
      </w:tr>
      <w:tr w14:paraId="2639D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jc w:val="center"/>
        </w:trPr>
        <w:tc>
          <w:tcPr>
            <w:tcW w:w="3405" w:type="dxa"/>
            <w:tcBorders>
              <w:top w:val="nil"/>
              <w:left w:val="single" w:color="auto" w:sz="6" w:space="0"/>
              <w:bottom w:val="single" w:color="auto" w:sz="6" w:space="0"/>
              <w:right w:val="single" w:color="auto" w:sz="6" w:space="0"/>
            </w:tcBorders>
            <w:noWrap w:val="0"/>
            <w:tcMar>
              <w:left w:w="105" w:type="dxa"/>
              <w:right w:w="105" w:type="dxa"/>
            </w:tcMar>
            <w:vAlign w:val="center"/>
          </w:tcPr>
          <w:p w14:paraId="1D84C224">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东营市科技局</w:t>
            </w:r>
          </w:p>
        </w:tc>
        <w:tc>
          <w:tcPr>
            <w:tcW w:w="5640" w:type="dxa"/>
            <w:tcBorders>
              <w:top w:val="nil"/>
              <w:left w:val="nil"/>
              <w:bottom w:val="single" w:color="auto" w:sz="6" w:space="0"/>
              <w:right w:val="single" w:color="auto" w:sz="6" w:space="0"/>
            </w:tcBorders>
            <w:noWrap w:val="0"/>
            <w:tcMar>
              <w:left w:w="105" w:type="dxa"/>
              <w:right w:w="105" w:type="dxa"/>
            </w:tcMar>
            <w:vAlign w:val="center"/>
          </w:tcPr>
          <w:p w14:paraId="7957B4D0">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0546-8380282</w:t>
            </w:r>
          </w:p>
        </w:tc>
      </w:tr>
      <w:tr w14:paraId="297C4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jc w:val="center"/>
        </w:trPr>
        <w:tc>
          <w:tcPr>
            <w:tcW w:w="3405" w:type="dxa"/>
            <w:tcBorders>
              <w:top w:val="nil"/>
              <w:left w:val="single" w:color="auto" w:sz="6" w:space="0"/>
              <w:bottom w:val="single" w:color="auto" w:sz="6" w:space="0"/>
              <w:right w:val="single" w:color="auto" w:sz="6" w:space="0"/>
            </w:tcBorders>
            <w:noWrap w:val="0"/>
            <w:tcMar>
              <w:left w:w="105" w:type="dxa"/>
              <w:right w:w="105" w:type="dxa"/>
            </w:tcMar>
            <w:vAlign w:val="center"/>
          </w:tcPr>
          <w:p w14:paraId="11648EAE">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烟台市科技局</w:t>
            </w:r>
          </w:p>
        </w:tc>
        <w:tc>
          <w:tcPr>
            <w:tcW w:w="5640" w:type="dxa"/>
            <w:tcBorders>
              <w:top w:val="nil"/>
              <w:left w:val="nil"/>
              <w:bottom w:val="single" w:color="auto" w:sz="6" w:space="0"/>
              <w:right w:val="single" w:color="auto" w:sz="6" w:space="0"/>
            </w:tcBorders>
            <w:noWrap w:val="0"/>
            <w:tcMar>
              <w:left w:w="105" w:type="dxa"/>
              <w:right w:w="105" w:type="dxa"/>
            </w:tcMar>
            <w:vAlign w:val="center"/>
          </w:tcPr>
          <w:p w14:paraId="15DF4A90">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0535-6786633</w:t>
            </w:r>
          </w:p>
        </w:tc>
      </w:tr>
      <w:tr w14:paraId="31E99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jc w:val="center"/>
        </w:trPr>
        <w:tc>
          <w:tcPr>
            <w:tcW w:w="3405" w:type="dxa"/>
            <w:tcBorders>
              <w:top w:val="nil"/>
              <w:left w:val="single" w:color="auto" w:sz="6" w:space="0"/>
              <w:bottom w:val="single" w:color="auto" w:sz="6" w:space="0"/>
              <w:right w:val="single" w:color="auto" w:sz="6" w:space="0"/>
            </w:tcBorders>
            <w:noWrap w:val="0"/>
            <w:tcMar>
              <w:left w:w="105" w:type="dxa"/>
              <w:right w:w="105" w:type="dxa"/>
            </w:tcMar>
            <w:vAlign w:val="center"/>
          </w:tcPr>
          <w:p w14:paraId="5033D11B">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潍坊市科技局</w:t>
            </w:r>
          </w:p>
        </w:tc>
        <w:tc>
          <w:tcPr>
            <w:tcW w:w="5640" w:type="dxa"/>
            <w:tcBorders>
              <w:top w:val="nil"/>
              <w:left w:val="nil"/>
              <w:bottom w:val="single" w:color="auto" w:sz="6" w:space="0"/>
              <w:right w:val="single" w:color="auto" w:sz="6" w:space="0"/>
            </w:tcBorders>
            <w:noWrap w:val="0"/>
            <w:tcMar>
              <w:left w:w="105" w:type="dxa"/>
              <w:right w:w="105" w:type="dxa"/>
            </w:tcMar>
            <w:vAlign w:val="center"/>
          </w:tcPr>
          <w:p w14:paraId="3663D83A">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lang w:val="en-US" w:eastAsia="zh-CN"/>
              </w:rPr>
              <w:t>0536-5573150</w:t>
            </w:r>
          </w:p>
        </w:tc>
      </w:tr>
      <w:tr w14:paraId="0C830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jc w:val="center"/>
        </w:trPr>
        <w:tc>
          <w:tcPr>
            <w:tcW w:w="3405" w:type="dxa"/>
            <w:tcBorders>
              <w:top w:val="nil"/>
              <w:left w:val="single" w:color="auto" w:sz="6" w:space="0"/>
              <w:bottom w:val="single" w:color="auto" w:sz="6" w:space="0"/>
              <w:right w:val="single" w:color="auto" w:sz="6" w:space="0"/>
            </w:tcBorders>
            <w:noWrap w:val="0"/>
            <w:tcMar>
              <w:left w:w="105" w:type="dxa"/>
              <w:right w:w="105" w:type="dxa"/>
            </w:tcMar>
            <w:vAlign w:val="center"/>
          </w:tcPr>
          <w:p w14:paraId="533ED60C">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济宁市科技局</w:t>
            </w:r>
          </w:p>
        </w:tc>
        <w:tc>
          <w:tcPr>
            <w:tcW w:w="5640" w:type="dxa"/>
            <w:tcBorders>
              <w:top w:val="nil"/>
              <w:left w:val="nil"/>
              <w:bottom w:val="single" w:color="auto" w:sz="6" w:space="0"/>
              <w:right w:val="single" w:color="auto" w:sz="6" w:space="0"/>
            </w:tcBorders>
            <w:noWrap w:val="0"/>
            <w:tcMar>
              <w:left w:w="105" w:type="dxa"/>
              <w:right w:w="105" w:type="dxa"/>
            </w:tcMar>
            <w:vAlign w:val="center"/>
          </w:tcPr>
          <w:p w14:paraId="4CDF786E">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0537-3379956</w:t>
            </w:r>
          </w:p>
        </w:tc>
      </w:tr>
      <w:tr w14:paraId="5F109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jc w:val="center"/>
        </w:trPr>
        <w:tc>
          <w:tcPr>
            <w:tcW w:w="3405" w:type="dxa"/>
            <w:tcBorders>
              <w:top w:val="nil"/>
              <w:left w:val="single" w:color="auto" w:sz="6" w:space="0"/>
              <w:bottom w:val="single" w:color="auto" w:sz="6" w:space="0"/>
              <w:right w:val="single" w:color="auto" w:sz="6" w:space="0"/>
            </w:tcBorders>
            <w:noWrap w:val="0"/>
            <w:tcMar>
              <w:left w:w="105" w:type="dxa"/>
              <w:right w:w="105" w:type="dxa"/>
            </w:tcMar>
            <w:vAlign w:val="center"/>
          </w:tcPr>
          <w:p w14:paraId="549DBEE5">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泰安市科技局</w:t>
            </w:r>
          </w:p>
        </w:tc>
        <w:tc>
          <w:tcPr>
            <w:tcW w:w="5640" w:type="dxa"/>
            <w:tcBorders>
              <w:top w:val="nil"/>
              <w:left w:val="nil"/>
              <w:bottom w:val="single" w:color="auto" w:sz="6" w:space="0"/>
              <w:right w:val="single" w:color="auto" w:sz="6" w:space="0"/>
            </w:tcBorders>
            <w:noWrap w:val="0"/>
            <w:tcMar>
              <w:left w:w="105" w:type="dxa"/>
              <w:right w:w="105" w:type="dxa"/>
            </w:tcMar>
            <w:vAlign w:val="center"/>
          </w:tcPr>
          <w:p w14:paraId="5C7E8623">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0538-6991149</w:t>
            </w:r>
          </w:p>
        </w:tc>
      </w:tr>
      <w:tr w14:paraId="1D8C3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jc w:val="center"/>
        </w:trPr>
        <w:tc>
          <w:tcPr>
            <w:tcW w:w="3405" w:type="dxa"/>
            <w:tcBorders>
              <w:top w:val="nil"/>
              <w:left w:val="single" w:color="auto" w:sz="6" w:space="0"/>
              <w:bottom w:val="single" w:color="auto" w:sz="6" w:space="0"/>
              <w:right w:val="single" w:color="auto" w:sz="6" w:space="0"/>
            </w:tcBorders>
            <w:noWrap w:val="0"/>
            <w:tcMar>
              <w:left w:w="105" w:type="dxa"/>
              <w:right w:w="105" w:type="dxa"/>
            </w:tcMar>
            <w:vAlign w:val="center"/>
          </w:tcPr>
          <w:p w14:paraId="35DF4F00">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威海市科技局</w:t>
            </w:r>
          </w:p>
        </w:tc>
        <w:tc>
          <w:tcPr>
            <w:tcW w:w="5640" w:type="dxa"/>
            <w:tcBorders>
              <w:top w:val="nil"/>
              <w:left w:val="nil"/>
              <w:bottom w:val="single" w:color="auto" w:sz="6" w:space="0"/>
              <w:right w:val="single" w:color="auto" w:sz="6" w:space="0"/>
            </w:tcBorders>
            <w:noWrap w:val="0"/>
            <w:tcMar>
              <w:left w:w="105" w:type="dxa"/>
              <w:right w:w="105" w:type="dxa"/>
            </w:tcMar>
            <w:vAlign w:val="center"/>
          </w:tcPr>
          <w:p w14:paraId="06110F7C">
            <w:pPr>
              <w:pStyle w:val="11"/>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rPr>
            </w:pPr>
            <w:r>
              <w:rPr>
                <w:rFonts w:hint="default"/>
              </w:rPr>
              <w:t>0631-5810809</w:t>
            </w:r>
          </w:p>
        </w:tc>
      </w:tr>
      <w:tr w14:paraId="43D1E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jc w:val="center"/>
        </w:trPr>
        <w:tc>
          <w:tcPr>
            <w:tcW w:w="3405" w:type="dxa"/>
            <w:tcBorders>
              <w:top w:val="nil"/>
              <w:left w:val="single" w:color="auto" w:sz="6" w:space="0"/>
              <w:bottom w:val="single" w:color="auto" w:sz="6" w:space="0"/>
              <w:right w:val="single" w:color="auto" w:sz="6" w:space="0"/>
            </w:tcBorders>
            <w:noWrap w:val="0"/>
            <w:tcMar>
              <w:left w:w="105" w:type="dxa"/>
              <w:right w:w="105" w:type="dxa"/>
            </w:tcMar>
            <w:vAlign w:val="center"/>
          </w:tcPr>
          <w:p w14:paraId="58AAF2A0">
            <w:pPr>
              <w:pStyle w:val="11"/>
              <w:bidi w:val="0"/>
              <w:rPr>
                <w:rFonts w:hint="default"/>
              </w:rPr>
            </w:pPr>
            <w:r>
              <w:rPr>
                <w:rFonts w:hint="default"/>
              </w:rPr>
              <w:t>日照市科技局</w:t>
            </w:r>
          </w:p>
        </w:tc>
        <w:tc>
          <w:tcPr>
            <w:tcW w:w="5640" w:type="dxa"/>
            <w:tcBorders>
              <w:top w:val="nil"/>
              <w:left w:val="nil"/>
              <w:bottom w:val="single" w:color="auto" w:sz="6" w:space="0"/>
              <w:right w:val="single" w:color="auto" w:sz="6" w:space="0"/>
            </w:tcBorders>
            <w:noWrap w:val="0"/>
            <w:tcMar>
              <w:left w:w="105" w:type="dxa"/>
              <w:right w:w="105" w:type="dxa"/>
            </w:tcMar>
            <w:vAlign w:val="center"/>
          </w:tcPr>
          <w:p w14:paraId="454BBB66">
            <w:pPr>
              <w:pStyle w:val="11"/>
              <w:bidi w:val="0"/>
              <w:ind w:left="0" w:leftChars="0" w:firstLine="0" w:firstLineChars="0"/>
              <w:jc w:val="center"/>
              <w:rPr>
                <w:rFonts w:hint="default"/>
              </w:rPr>
            </w:pPr>
            <w:r>
              <w:rPr>
                <w:rFonts w:hint="default"/>
              </w:rPr>
              <w:t>0633-8785728</w:t>
            </w:r>
          </w:p>
        </w:tc>
      </w:tr>
      <w:tr w14:paraId="536CD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jc w:val="center"/>
        </w:trPr>
        <w:tc>
          <w:tcPr>
            <w:tcW w:w="3405" w:type="dxa"/>
            <w:tcBorders>
              <w:top w:val="nil"/>
              <w:left w:val="single" w:color="auto" w:sz="6" w:space="0"/>
              <w:bottom w:val="single" w:color="auto" w:sz="6" w:space="0"/>
              <w:right w:val="single" w:color="auto" w:sz="6" w:space="0"/>
            </w:tcBorders>
            <w:noWrap w:val="0"/>
            <w:tcMar>
              <w:left w:w="105" w:type="dxa"/>
              <w:right w:w="105" w:type="dxa"/>
            </w:tcMar>
            <w:vAlign w:val="center"/>
          </w:tcPr>
          <w:p w14:paraId="2A481EF2">
            <w:pPr>
              <w:pStyle w:val="11"/>
              <w:bidi w:val="0"/>
              <w:rPr>
                <w:rFonts w:hint="default"/>
              </w:rPr>
            </w:pPr>
            <w:r>
              <w:rPr>
                <w:rFonts w:hint="default"/>
              </w:rPr>
              <w:t>临沂市科技局</w:t>
            </w:r>
          </w:p>
        </w:tc>
        <w:tc>
          <w:tcPr>
            <w:tcW w:w="5640" w:type="dxa"/>
            <w:tcBorders>
              <w:top w:val="nil"/>
              <w:left w:val="nil"/>
              <w:bottom w:val="single" w:color="auto" w:sz="6" w:space="0"/>
              <w:right w:val="single" w:color="auto" w:sz="6" w:space="0"/>
            </w:tcBorders>
            <w:noWrap w:val="0"/>
            <w:tcMar>
              <w:left w:w="105" w:type="dxa"/>
              <w:right w:w="105" w:type="dxa"/>
            </w:tcMar>
            <w:vAlign w:val="center"/>
          </w:tcPr>
          <w:p w14:paraId="46BBB967">
            <w:pPr>
              <w:pStyle w:val="11"/>
              <w:bidi w:val="0"/>
              <w:ind w:left="0" w:leftChars="0" w:firstLine="0" w:firstLineChars="0"/>
              <w:jc w:val="center"/>
              <w:rPr>
                <w:rFonts w:hint="eastAsia" w:eastAsia="仿宋_GB2312"/>
                <w:lang w:eastAsia="zh-CN"/>
              </w:rPr>
            </w:pPr>
            <w:r>
              <w:rPr>
                <w:rFonts w:hint="default"/>
              </w:rPr>
              <w:t>0539-757002</w:t>
            </w:r>
            <w:r>
              <w:rPr>
                <w:rFonts w:hint="eastAsia"/>
                <w:lang w:val="en-US" w:eastAsia="zh-CN"/>
              </w:rPr>
              <w:t>0</w:t>
            </w:r>
          </w:p>
        </w:tc>
      </w:tr>
      <w:tr w14:paraId="4A3CA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jc w:val="center"/>
        </w:trPr>
        <w:tc>
          <w:tcPr>
            <w:tcW w:w="3405" w:type="dxa"/>
            <w:tcBorders>
              <w:top w:val="nil"/>
              <w:left w:val="single" w:color="auto" w:sz="6" w:space="0"/>
              <w:bottom w:val="single" w:color="auto" w:sz="6" w:space="0"/>
              <w:right w:val="single" w:color="auto" w:sz="6" w:space="0"/>
            </w:tcBorders>
            <w:noWrap w:val="0"/>
            <w:tcMar>
              <w:left w:w="105" w:type="dxa"/>
              <w:right w:w="105" w:type="dxa"/>
            </w:tcMar>
            <w:vAlign w:val="center"/>
          </w:tcPr>
          <w:p w14:paraId="63C9F19D">
            <w:pPr>
              <w:pStyle w:val="11"/>
              <w:bidi w:val="0"/>
              <w:rPr>
                <w:rFonts w:hint="default"/>
              </w:rPr>
            </w:pPr>
            <w:r>
              <w:rPr>
                <w:rFonts w:hint="default"/>
              </w:rPr>
              <w:t>德州市科技局</w:t>
            </w:r>
          </w:p>
        </w:tc>
        <w:tc>
          <w:tcPr>
            <w:tcW w:w="5640" w:type="dxa"/>
            <w:tcBorders>
              <w:top w:val="nil"/>
              <w:left w:val="nil"/>
              <w:bottom w:val="single" w:color="auto" w:sz="6" w:space="0"/>
              <w:right w:val="single" w:color="auto" w:sz="6" w:space="0"/>
            </w:tcBorders>
            <w:noWrap w:val="0"/>
            <w:tcMar>
              <w:left w:w="105" w:type="dxa"/>
              <w:right w:w="105" w:type="dxa"/>
            </w:tcMar>
            <w:vAlign w:val="center"/>
          </w:tcPr>
          <w:p w14:paraId="15A6B3DD">
            <w:pPr>
              <w:pStyle w:val="11"/>
              <w:bidi w:val="0"/>
              <w:ind w:left="0" w:leftChars="0" w:firstLine="0" w:firstLineChars="0"/>
              <w:jc w:val="center"/>
              <w:rPr>
                <w:rFonts w:hint="default"/>
              </w:rPr>
            </w:pPr>
            <w:r>
              <w:rPr>
                <w:rFonts w:hint="default"/>
              </w:rPr>
              <w:t>0534-2686108</w:t>
            </w:r>
          </w:p>
        </w:tc>
      </w:tr>
      <w:tr w14:paraId="2A6DF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jc w:val="center"/>
        </w:trPr>
        <w:tc>
          <w:tcPr>
            <w:tcW w:w="3405" w:type="dxa"/>
            <w:tcBorders>
              <w:top w:val="nil"/>
              <w:left w:val="single" w:color="auto" w:sz="6" w:space="0"/>
              <w:bottom w:val="single" w:color="auto" w:sz="6" w:space="0"/>
              <w:right w:val="single" w:color="auto" w:sz="6" w:space="0"/>
            </w:tcBorders>
            <w:noWrap w:val="0"/>
            <w:tcMar>
              <w:left w:w="105" w:type="dxa"/>
              <w:right w:w="105" w:type="dxa"/>
            </w:tcMar>
            <w:vAlign w:val="center"/>
          </w:tcPr>
          <w:p w14:paraId="553EC29D">
            <w:pPr>
              <w:pStyle w:val="11"/>
              <w:bidi w:val="0"/>
              <w:rPr>
                <w:rFonts w:hint="default"/>
              </w:rPr>
            </w:pPr>
            <w:r>
              <w:rPr>
                <w:rFonts w:hint="default"/>
              </w:rPr>
              <w:t>聊城市科技局</w:t>
            </w:r>
          </w:p>
        </w:tc>
        <w:tc>
          <w:tcPr>
            <w:tcW w:w="5640" w:type="dxa"/>
            <w:tcBorders>
              <w:top w:val="nil"/>
              <w:left w:val="nil"/>
              <w:bottom w:val="single" w:color="auto" w:sz="6" w:space="0"/>
              <w:right w:val="single" w:color="auto" w:sz="6" w:space="0"/>
            </w:tcBorders>
            <w:noWrap w:val="0"/>
            <w:tcMar>
              <w:left w:w="105" w:type="dxa"/>
              <w:right w:w="105" w:type="dxa"/>
            </w:tcMar>
            <w:vAlign w:val="center"/>
          </w:tcPr>
          <w:p w14:paraId="04DA1EF3">
            <w:pPr>
              <w:pStyle w:val="11"/>
              <w:bidi w:val="0"/>
              <w:ind w:left="0" w:leftChars="0" w:firstLine="0" w:firstLineChars="0"/>
              <w:jc w:val="center"/>
              <w:rPr>
                <w:rFonts w:hint="default"/>
              </w:rPr>
            </w:pPr>
            <w:r>
              <w:rPr>
                <w:rFonts w:hint="default"/>
              </w:rPr>
              <w:t>0635-8378982</w:t>
            </w:r>
          </w:p>
        </w:tc>
      </w:tr>
      <w:tr w14:paraId="21009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jc w:val="center"/>
        </w:trPr>
        <w:tc>
          <w:tcPr>
            <w:tcW w:w="3405" w:type="dxa"/>
            <w:tcBorders>
              <w:top w:val="nil"/>
              <w:left w:val="single" w:color="auto" w:sz="6" w:space="0"/>
              <w:bottom w:val="single" w:color="auto" w:sz="6" w:space="0"/>
              <w:right w:val="single" w:color="auto" w:sz="6" w:space="0"/>
            </w:tcBorders>
            <w:noWrap w:val="0"/>
            <w:tcMar>
              <w:left w:w="105" w:type="dxa"/>
              <w:right w:w="105" w:type="dxa"/>
            </w:tcMar>
            <w:vAlign w:val="center"/>
          </w:tcPr>
          <w:p w14:paraId="29460CEE">
            <w:pPr>
              <w:pStyle w:val="11"/>
              <w:bidi w:val="0"/>
              <w:rPr>
                <w:rFonts w:hint="default"/>
              </w:rPr>
            </w:pPr>
            <w:r>
              <w:rPr>
                <w:rFonts w:hint="default"/>
              </w:rPr>
              <w:t>滨州市科技局</w:t>
            </w:r>
          </w:p>
        </w:tc>
        <w:tc>
          <w:tcPr>
            <w:tcW w:w="5640" w:type="dxa"/>
            <w:tcBorders>
              <w:top w:val="nil"/>
              <w:left w:val="nil"/>
              <w:bottom w:val="single" w:color="auto" w:sz="6" w:space="0"/>
              <w:right w:val="single" w:color="auto" w:sz="6" w:space="0"/>
            </w:tcBorders>
            <w:noWrap w:val="0"/>
            <w:tcMar>
              <w:left w:w="105" w:type="dxa"/>
              <w:right w:w="105" w:type="dxa"/>
            </w:tcMar>
            <w:vAlign w:val="center"/>
          </w:tcPr>
          <w:p w14:paraId="17C4F38A">
            <w:pPr>
              <w:pStyle w:val="11"/>
              <w:bidi w:val="0"/>
              <w:ind w:left="0" w:leftChars="0" w:firstLine="0" w:firstLineChars="0"/>
              <w:jc w:val="center"/>
              <w:rPr>
                <w:rFonts w:hint="default"/>
              </w:rPr>
            </w:pPr>
            <w:r>
              <w:rPr>
                <w:rFonts w:hint="default"/>
              </w:rPr>
              <w:t>0543-3187022</w:t>
            </w:r>
          </w:p>
        </w:tc>
      </w:tr>
      <w:tr w14:paraId="48864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jc w:val="center"/>
        </w:trPr>
        <w:tc>
          <w:tcPr>
            <w:tcW w:w="3405" w:type="dxa"/>
            <w:tcBorders>
              <w:top w:val="nil"/>
              <w:left w:val="single" w:color="auto" w:sz="6" w:space="0"/>
              <w:bottom w:val="single" w:color="auto" w:sz="6" w:space="0"/>
              <w:right w:val="single" w:color="auto" w:sz="6" w:space="0"/>
            </w:tcBorders>
            <w:noWrap w:val="0"/>
            <w:tcMar>
              <w:left w:w="105" w:type="dxa"/>
              <w:right w:w="105" w:type="dxa"/>
            </w:tcMar>
            <w:vAlign w:val="center"/>
          </w:tcPr>
          <w:p w14:paraId="6907D70E">
            <w:pPr>
              <w:pStyle w:val="11"/>
              <w:bidi w:val="0"/>
              <w:rPr>
                <w:rFonts w:hint="default"/>
              </w:rPr>
            </w:pPr>
            <w:r>
              <w:rPr>
                <w:rFonts w:hint="default"/>
              </w:rPr>
              <w:t>菏泽市科技局</w:t>
            </w:r>
          </w:p>
        </w:tc>
        <w:tc>
          <w:tcPr>
            <w:tcW w:w="5640" w:type="dxa"/>
            <w:tcBorders>
              <w:top w:val="nil"/>
              <w:left w:val="nil"/>
              <w:bottom w:val="single" w:color="auto" w:sz="6" w:space="0"/>
              <w:right w:val="single" w:color="auto" w:sz="6" w:space="0"/>
            </w:tcBorders>
            <w:noWrap w:val="0"/>
            <w:tcMar>
              <w:left w:w="105" w:type="dxa"/>
              <w:right w:w="105" w:type="dxa"/>
            </w:tcMar>
            <w:vAlign w:val="center"/>
          </w:tcPr>
          <w:p w14:paraId="1F1EB152">
            <w:pPr>
              <w:pStyle w:val="11"/>
              <w:bidi w:val="0"/>
              <w:ind w:left="0" w:leftChars="0" w:firstLine="0" w:firstLineChars="0"/>
              <w:jc w:val="center"/>
              <w:rPr>
                <w:rFonts w:hint="default"/>
              </w:rPr>
            </w:pPr>
            <w:r>
              <w:rPr>
                <w:rFonts w:hint="default"/>
              </w:rPr>
              <w:t>0530-5310874</w:t>
            </w:r>
          </w:p>
        </w:tc>
      </w:tr>
      <w:tr w14:paraId="18364C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jc w:val="center"/>
        </w:trPr>
        <w:tc>
          <w:tcPr>
            <w:tcW w:w="3405" w:type="dxa"/>
            <w:tcBorders>
              <w:top w:val="nil"/>
              <w:left w:val="single" w:color="auto" w:sz="6" w:space="0"/>
              <w:bottom w:val="single" w:color="auto" w:sz="6" w:space="0"/>
              <w:right w:val="single" w:color="auto" w:sz="6" w:space="0"/>
            </w:tcBorders>
            <w:noWrap w:val="0"/>
            <w:tcMar>
              <w:left w:w="105" w:type="dxa"/>
              <w:right w:w="105" w:type="dxa"/>
            </w:tcMar>
            <w:vAlign w:val="center"/>
          </w:tcPr>
          <w:p w14:paraId="738F417C">
            <w:pPr>
              <w:pStyle w:val="11"/>
              <w:bidi w:val="0"/>
              <w:rPr>
                <w:rFonts w:hint="default"/>
              </w:rPr>
            </w:pPr>
            <w:r>
              <w:rPr>
                <w:rFonts w:hint="default"/>
              </w:rPr>
              <w:t>省认定办</w:t>
            </w:r>
          </w:p>
        </w:tc>
        <w:tc>
          <w:tcPr>
            <w:tcW w:w="5640" w:type="dxa"/>
            <w:tcBorders>
              <w:top w:val="nil"/>
              <w:left w:val="nil"/>
              <w:bottom w:val="single" w:color="auto" w:sz="6" w:space="0"/>
              <w:right w:val="single" w:color="auto" w:sz="6" w:space="0"/>
            </w:tcBorders>
            <w:noWrap w:val="0"/>
            <w:tcMar>
              <w:left w:w="105" w:type="dxa"/>
              <w:right w:w="105" w:type="dxa"/>
            </w:tcMar>
            <w:vAlign w:val="center"/>
          </w:tcPr>
          <w:p w14:paraId="2C44140F">
            <w:pPr>
              <w:pStyle w:val="11"/>
              <w:bidi w:val="0"/>
              <w:ind w:left="0" w:leftChars="0" w:firstLine="0" w:firstLineChars="0"/>
              <w:jc w:val="center"/>
              <w:rPr>
                <w:rFonts w:hint="default"/>
              </w:rPr>
            </w:pPr>
            <w:r>
              <w:rPr>
                <w:rFonts w:hint="default"/>
              </w:rPr>
              <w:t>0531-51751266</w:t>
            </w:r>
            <w:r>
              <w:rPr>
                <w:rFonts w:hint="eastAsia"/>
                <w:lang w:val="en-US" w:eastAsia="zh-CN"/>
              </w:rPr>
              <w:t xml:space="preserve">  </w:t>
            </w:r>
            <w:r>
              <w:rPr>
                <w:rFonts w:hint="default"/>
              </w:rPr>
              <w:t>51751176</w:t>
            </w:r>
          </w:p>
        </w:tc>
      </w:tr>
    </w:tbl>
    <w:p w14:paraId="1DDFF476">
      <w:pPr>
        <w:pStyle w:val="11"/>
        <w:bidi w:val="0"/>
        <w:rPr>
          <w:rFonts w:hint="default"/>
        </w:rPr>
      </w:pPr>
    </w:p>
    <w:p w14:paraId="13049047">
      <w:pPr>
        <w:pStyle w:val="11"/>
        <w:bidi w:val="0"/>
        <w:jc w:val="right"/>
        <w:rPr>
          <w:rFonts w:hint="default"/>
        </w:rPr>
      </w:pPr>
      <w:r>
        <w:rPr>
          <w:rFonts w:hint="default"/>
        </w:rPr>
        <w:t>山东省科学技术厅</w:t>
      </w:r>
    </w:p>
    <w:p w14:paraId="39B1C4FC">
      <w:pPr>
        <w:pStyle w:val="11"/>
        <w:bidi w:val="0"/>
        <w:jc w:val="right"/>
        <w:rPr>
          <w:rFonts w:hint="default"/>
        </w:rPr>
      </w:pPr>
      <w:r>
        <w:rPr>
          <w:rFonts w:hint="default"/>
        </w:rPr>
        <w:t>山东省工业和信息化厅</w:t>
      </w:r>
    </w:p>
    <w:p w14:paraId="77AC3998">
      <w:pPr>
        <w:pStyle w:val="11"/>
        <w:bidi w:val="0"/>
        <w:jc w:val="right"/>
        <w:rPr>
          <w:rFonts w:hint="default"/>
        </w:rPr>
      </w:pPr>
      <w:r>
        <w:rPr>
          <w:rFonts w:hint="default"/>
        </w:rPr>
        <w:t>山东省财政厅</w:t>
      </w:r>
    </w:p>
    <w:p w14:paraId="03D2D8AF">
      <w:pPr>
        <w:pStyle w:val="11"/>
        <w:bidi w:val="0"/>
        <w:jc w:val="right"/>
        <w:rPr>
          <w:rFonts w:hint="default"/>
        </w:rPr>
      </w:pPr>
      <w:r>
        <w:rPr>
          <w:rFonts w:hint="default"/>
        </w:rPr>
        <w:t>国家税务总局山东省税务局</w:t>
      </w:r>
    </w:p>
    <w:p w14:paraId="6FA86C26">
      <w:pPr>
        <w:pStyle w:val="11"/>
        <w:bidi w:val="0"/>
        <w:jc w:val="right"/>
        <w:rPr>
          <w:rFonts w:hint="default"/>
          <w:lang w:val="en-US" w:eastAsia="zh-CN"/>
        </w:rPr>
      </w:pPr>
      <w:r>
        <w:rPr>
          <w:rFonts w:hint="default"/>
        </w:rPr>
        <w:t>202</w:t>
      </w:r>
      <w:r>
        <w:rPr>
          <w:rFonts w:hint="eastAsia"/>
          <w:lang w:val="en-US" w:eastAsia="zh-CN"/>
        </w:rPr>
        <w:t>6</w:t>
      </w:r>
      <w:r>
        <w:rPr>
          <w:rFonts w:hint="default"/>
        </w:rPr>
        <w:t>年6月</w:t>
      </w:r>
      <w:r>
        <w:rPr>
          <w:rFonts w:hint="eastAsia"/>
          <w:lang w:val="en-US" w:eastAsia="zh-CN"/>
        </w:rPr>
        <w:t>8</w:t>
      </w:r>
      <w:r>
        <w:rPr>
          <w:rFonts w:hint="default"/>
        </w:rPr>
        <w:t>日</w:t>
      </w:r>
    </w:p>
    <w:sectPr>
      <w:headerReference r:id="rId3" w:type="default"/>
      <w:footerReference r:id="rId4"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00007A87" w:usb1="8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CESI黑体-GB2312">
    <w:panose1 w:val="02000500000000000000"/>
    <w:charset w:val="86"/>
    <w:family w:val="auto"/>
    <w:pitch w:val="default"/>
    <w:sig w:usb0="800002BF" w:usb1="184F6CF8" w:usb2="00000012" w:usb3="00000000" w:csb0="0004000F" w:csb1="00000000"/>
  </w:font>
  <w:font w:name="CESI楷体-GB2312">
    <w:panose1 w:val="02000500000000000000"/>
    <w:charset w:val="86"/>
    <w:family w:val="auto"/>
    <w:pitch w:val="default"/>
    <w:sig w:usb0="800002BF" w:usb1="184F6CF8" w:usb2="00000012" w:usb3="00000000" w:csb0="0004000F" w:csb1="00000000"/>
  </w:font>
  <w:font w:name="方正仿宋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00"/>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modern"/>
    <w:pitch w:val="default"/>
    <w:sig w:usb0="00000000" w:usb1="00000000"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CESI宋体-GB2312">
    <w:panose1 w:val="02000500000000000000"/>
    <w:charset w:val="86"/>
    <w:family w:val="auto"/>
    <w:pitch w:val="default"/>
    <w:sig w:usb0="800002AF" w:usb1="08476CF8" w:usb2="00000010"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B96DE9">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-228600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4D7772">
                          <w:pPr>
                            <w:pStyle w:val="3"/>
                            <w:rPr>
                              <w:rFonts w:hint="eastAsia" w:ascii="CESI宋体-GB2312" w:hAnsi="CESI宋体-GB2312" w:eastAsia="CESI宋体-GB2312" w:cs="CESI宋体-GB2312"/>
                              <w:sz w:val="28"/>
                              <w:szCs w:val="28"/>
                            </w:rPr>
                          </w:pPr>
                          <w:r>
                            <w:rPr>
                              <w:rFonts w:hint="eastAsia" w:ascii="CESI宋体-GB2312" w:hAnsi="CESI宋体-GB2312" w:eastAsia="CESI宋体-GB2312" w:cs="CESI宋体-GB2312"/>
                              <w:sz w:val="28"/>
                              <w:szCs w:val="28"/>
                            </w:rPr>
                            <w:t xml:space="preserve">— </w:t>
                          </w:r>
                          <w:r>
                            <w:rPr>
                              <w:rFonts w:hint="eastAsia" w:ascii="CESI宋体-GB2312" w:hAnsi="CESI宋体-GB2312" w:eastAsia="CESI宋体-GB2312" w:cs="CESI宋体-GB2312"/>
                              <w:sz w:val="28"/>
                              <w:szCs w:val="28"/>
                            </w:rPr>
                            <w:fldChar w:fldCharType="begin"/>
                          </w:r>
                          <w:r>
                            <w:rPr>
                              <w:rFonts w:hint="eastAsia" w:ascii="CESI宋体-GB2312" w:hAnsi="CESI宋体-GB2312" w:eastAsia="CESI宋体-GB2312" w:cs="CESI宋体-GB2312"/>
                              <w:sz w:val="28"/>
                              <w:szCs w:val="28"/>
                            </w:rPr>
                            <w:instrText xml:space="preserve"> PAGE  \* MERGEFORMAT </w:instrText>
                          </w:r>
                          <w:r>
                            <w:rPr>
                              <w:rFonts w:hint="eastAsia" w:ascii="CESI宋体-GB2312" w:hAnsi="CESI宋体-GB2312" w:eastAsia="CESI宋体-GB2312" w:cs="CESI宋体-GB2312"/>
                              <w:sz w:val="28"/>
                              <w:szCs w:val="28"/>
                            </w:rPr>
                            <w:fldChar w:fldCharType="separate"/>
                          </w:r>
                          <w:r>
                            <w:rPr>
                              <w:rFonts w:hint="eastAsia" w:ascii="CESI宋体-GB2312" w:hAnsi="CESI宋体-GB2312" w:eastAsia="CESI宋体-GB2312" w:cs="CESI宋体-GB2312"/>
                              <w:sz w:val="28"/>
                              <w:szCs w:val="28"/>
                            </w:rPr>
                            <w:t>1</w:t>
                          </w:r>
                          <w:r>
                            <w:rPr>
                              <w:rFonts w:hint="eastAsia" w:ascii="CESI宋体-GB2312" w:hAnsi="CESI宋体-GB2312" w:eastAsia="CESI宋体-GB2312" w:cs="CESI宋体-GB2312"/>
                              <w:sz w:val="28"/>
                              <w:szCs w:val="28"/>
                            </w:rPr>
                            <w:fldChar w:fldCharType="end"/>
                          </w:r>
                          <w:r>
                            <w:rPr>
                              <w:rFonts w:hint="eastAsia" w:ascii="CESI宋体-GB2312" w:hAnsi="CESI宋体-GB2312" w:eastAsia="CESI宋体-GB2312" w:cs="CESI宋体-GB2312"/>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18pt;height:144pt;width:144pt;mso-position-horizontal:outside;mso-position-horizontal-relative:margin;mso-wrap-style:none;z-index:251659264;mso-width-relative:page;mso-height-relative:page;" filled="f" stroked="f" coordsize="21600,21600" o:gfxdata="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mONZ41AAAAAgBAAAPAAAAAAAAAAEAIAAAACIAAABkcnMvZG93bnJldi54bWxQSwEC&#10;FAAUAAAACACHTuJAa4X5+zECAABhBAAADgAAAAAAAAABACAAAAAjAQAAZHJzL2Uyb0RvYy54bWxQ&#10;SwUGAAAAAAYABgBZAQAAxgUAAAAA&#10;">
              <v:fill on="f" focussize="0,0"/>
              <v:stroke on="f" weight="0.5pt"/>
              <v:imagedata o:title=""/>
              <o:lock v:ext="edit" aspectratio="f"/>
              <v:textbox inset="0mm,0mm,0mm,0mm" style="mso-fit-shape-to-text:t;">
                <w:txbxContent>
                  <w:p w14:paraId="434D7772">
                    <w:pPr>
                      <w:pStyle w:val="3"/>
                      <w:rPr>
                        <w:rFonts w:hint="eastAsia" w:ascii="CESI宋体-GB2312" w:hAnsi="CESI宋体-GB2312" w:eastAsia="CESI宋体-GB2312" w:cs="CESI宋体-GB2312"/>
                        <w:sz w:val="28"/>
                        <w:szCs w:val="28"/>
                      </w:rPr>
                    </w:pPr>
                    <w:r>
                      <w:rPr>
                        <w:rFonts w:hint="eastAsia" w:ascii="CESI宋体-GB2312" w:hAnsi="CESI宋体-GB2312" w:eastAsia="CESI宋体-GB2312" w:cs="CESI宋体-GB2312"/>
                        <w:sz w:val="28"/>
                        <w:szCs w:val="28"/>
                      </w:rPr>
                      <w:t xml:space="preserve">— </w:t>
                    </w:r>
                    <w:r>
                      <w:rPr>
                        <w:rFonts w:hint="eastAsia" w:ascii="CESI宋体-GB2312" w:hAnsi="CESI宋体-GB2312" w:eastAsia="CESI宋体-GB2312" w:cs="CESI宋体-GB2312"/>
                        <w:sz w:val="28"/>
                        <w:szCs w:val="28"/>
                      </w:rPr>
                      <w:fldChar w:fldCharType="begin"/>
                    </w:r>
                    <w:r>
                      <w:rPr>
                        <w:rFonts w:hint="eastAsia" w:ascii="CESI宋体-GB2312" w:hAnsi="CESI宋体-GB2312" w:eastAsia="CESI宋体-GB2312" w:cs="CESI宋体-GB2312"/>
                        <w:sz w:val="28"/>
                        <w:szCs w:val="28"/>
                      </w:rPr>
                      <w:instrText xml:space="preserve"> PAGE  \* MERGEFORMAT </w:instrText>
                    </w:r>
                    <w:r>
                      <w:rPr>
                        <w:rFonts w:hint="eastAsia" w:ascii="CESI宋体-GB2312" w:hAnsi="CESI宋体-GB2312" w:eastAsia="CESI宋体-GB2312" w:cs="CESI宋体-GB2312"/>
                        <w:sz w:val="28"/>
                        <w:szCs w:val="28"/>
                      </w:rPr>
                      <w:fldChar w:fldCharType="separate"/>
                    </w:r>
                    <w:r>
                      <w:rPr>
                        <w:rFonts w:hint="eastAsia" w:ascii="CESI宋体-GB2312" w:hAnsi="CESI宋体-GB2312" w:eastAsia="CESI宋体-GB2312" w:cs="CESI宋体-GB2312"/>
                        <w:sz w:val="28"/>
                        <w:szCs w:val="28"/>
                      </w:rPr>
                      <w:t>1</w:t>
                    </w:r>
                    <w:r>
                      <w:rPr>
                        <w:rFonts w:hint="eastAsia" w:ascii="CESI宋体-GB2312" w:hAnsi="CESI宋体-GB2312" w:eastAsia="CESI宋体-GB2312" w:cs="CESI宋体-GB2312"/>
                        <w:sz w:val="28"/>
                        <w:szCs w:val="28"/>
                      </w:rPr>
                      <w:fldChar w:fldCharType="end"/>
                    </w:r>
                    <w:r>
                      <w:rPr>
                        <w:rFonts w:hint="eastAsia" w:ascii="CESI宋体-GB2312" w:hAnsi="CESI宋体-GB2312" w:eastAsia="CESI宋体-GB2312" w:cs="CESI宋体-GB2312"/>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DF0DD7">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977FC9D2"/>
    <w:rsid w:val="0EAD9633"/>
    <w:rsid w:val="256CCF01"/>
    <w:rsid w:val="2BB6FC41"/>
    <w:rsid w:val="35FE7FE4"/>
    <w:rsid w:val="3D9D523F"/>
    <w:rsid w:val="3F42D953"/>
    <w:rsid w:val="3FCD79D1"/>
    <w:rsid w:val="3FFD0792"/>
    <w:rsid w:val="3FFDA218"/>
    <w:rsid w:val="4B1A07FE"/>
    <w:rsid w:val="4EED4B98"/>
    <w:rsid w:val="4FFF4C52"/>
    <w:rsid w:val="5ADB201D"/>
    <w:rsid w:val="5B7332C6"/>
    <w:rsid w:val="5DB71274"/>
    <w:rsid w:val="5FEF6D13"/>
    <w:rsid w:val="5FFF4896"/>
    <w:rsid w:val="64FF896E"/>
    <w:rsid w:val="67CDFAFA"/>
    <w:rsid w:val="6BF129CA"/>
    <w:rsid w:val="6BF6F729"/>
    <w:rsid w:val="6C9F861E"/>
    <w:rsid w:val="6D49C306"/>
    <w:rsid w:val="6DC5C09E"/>
    <w:rsid w:val="73DBFC7A"/>
    <w:rsid w:val="747EC219"/>
    <w:rsid w:val="775FC83A"/>
    <w:rsid w:val="77871B79"/>
    <w:rsid w:val="797E595D"/>
    <w:rsid w:val="7BD3FE63"/>
    <w:rsid w:val="7BFFABA0"/>
    <w:rsid w:val="7D6FDE1A"/>
    <w:rsid w:val="7E3D8859"/>
    <w:rsid w:val="7EEB09B4"/>
    <w:rsid w:val="7EFFAE0C"/>
    <w:rsid w:val="7F6F7EB4"/>
    <w:rsid w:val="7F7D58EC"/>
    <w:rsid w:val="7FFA7E5B"/>
    <w:rsid w:val="963E22E1"/>
    <w:rsid w:val="977FC9D2"/>
    <w:rsid w:val="9D4B5CFF"/>
    <w:rsid w:val="B7FFC72C"/>
    <w:rsid w:val="BA7B23C6"/>
    <w:rsid w:val="BFBC8D40"/>
    <w:rsid w:val="BFFF0D3E"/>
    <w:rsid w:val="CBBF32CF"/>
    <w:rsid w:val="D97BC4CB"/>
    <w:rsid w:val="DE3EF5E5"/>
    <w:rsid w:val="E6EC3186"/>
    <w:rsid w:val="ED6DB1C2"/>
    <w:rsid w:val="F3EF5272"/>
    <w:rsid w:val="F4AD0900"/>
    <w:rsid w:val="F5FF2F7E"/>
    <w:rsid w:val="F77F11C0"/>
    <w:rsid w:val="F7F1BD07"/>
    <w:rsid w:val="F8EB463D"/>
    <w:rsid w:val="F967E1E1"/>
    <w:rsid w:val="F9DE9127"/>
    <w:rsid w:val="FBAD724D"/>
    <w:rsid w:val="FBDF3C1B"/>
    <w:rsid w:val="FE734873"/>
    <w:rsid w:val="FF7DA6CB"/>
    <w:rsid w:val="FFE1EB32"/>
    <w:rsid w:val="FFF1F799"/>
    <w:rsid w:val="FFFB9140"/>
    <w:rsid w:val="FFFDEA84"/>
    <w:rsid w:val="FFFE8BBC"/>
    <w:rsid w:val="FFFF92F3"/>
    <w:rsid w:val="FFFFC3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Indent 2"/>
    <w:basedOn w:val="1"/>
    <w:semiHidden/>
    <w:qFormat/>
    <w:uiPriority w:val="99"/>
    <w:pPr>
      <w:spacing w:after="120" w:line="480" w:lineRule="auto"/>
      <w:ind w:left="420" w:leftChars="200"/>
    </w:pPr>
    <w:rPr>
      <w:rFonts w:ascii="Times New Roman" w:hAnsi="Times New Roman" w:cs="Times New Roman"/>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8">
    <w:name w:val="公文标题"/>
    <w:basedOn w:val="1"/>
    <w:next w:val="1"/>
    <w:qFormat/>
    <w:uiPriority w:val="0"/>
    <w:pPr>
      <w:keepNext w:val="0"/>
      <w:keepLines w:val="0"/>
      <w:spacing w:beforeLines="0" w:afterLines="0" w:line="576" w:lineRule="exact"/>
      <w:jc w:val="center"/>
      <w:outlineLvl w:val="0"/>
    </w:pPr>
    <w:rPr>
      <w:rFonts w:ascii="Times New Roman" w:hAnsi="Times New Roman" w:eastAsia="方正小标宋简体"/>
      <w:kern w:val="44"/>
      <w:sz w:val="44"/>
      <w:szCs w:val="44"/>
    </w:rPr>
  </w:style>
  <w:style w:type="paragraph" w:customStyle="1" w:styleId="9">
    <w:name w:val="公文一级标题"/>
    <w:basedOn w:val="1"/>
    <w:next w:val="1"/>
    <w:qFormat/>
    <w:uiPriority w:val="0"/>
    <w:pPr>
      <w:keepNext w:val="0"/>
      <w:keepLines w:val="0"/>
      <w:spacing w:beforeLines="0" w:afterLines="0" w:line="576" w:lineRule="exact"/>
      <w:ind w:firstLine="883" w:firstLineChars="200"/>
      <w:jc w:val="left"/>
      <w:outlineLvl w:val="1"/>
    </w:pPr>
    <w:rPr>
      <w:rFonts w:ascii="Times New Roman" w:hAnsi="Times New Roman" w:eastAsia="CESI黑体-GB2312"/>
      <w:kern w:val="44"/>
      <w:sz w:val="32"/>
      <w:szCs w:val="32"/>
    </w:rPr>
  </w:style>
  <w:style w:type="paragraph" w:customStyle="1" w:styleId="10">
    <w:name w:val="公文二级标题"/>
    <w:basedOn w:val="1"/>
    <w:next w:val="1"/>
    <w:link w:val="13"/>
    <w:qFormat/>
    <w:uiPriority w:val="0"/>
    <w:pPr>
      <w:keepNext w:val="0"/>
      <w:keepLines w:val="0"/>
      <w:spacing w:beforeLines="0" w:afterLines="0" w:line="576" w:lineRule="exact"/>
      <w:ind w:firstLine="643" w:firstLineChars="200"/>
      <w:outlineLvl w:val="2"/>
    </w:pPr>
    <w:rPr>
      <w:rFonts w:ascii="Times New Roman" w:hAnsi="Times New Roman" w:eastAsia="CESI楷体-GB2312"/>
      <w:sz w:val="32"/>
      <w:szCs w:val="32"/>
    </w:rPr>
  </w:style>
  <w:style w:type="paragraph" w:customStyle="1" w:styleId="11">
    <w:name w:val="公文正文"/>
    <w:basedOn w:val="8"/>
    <w:link w:val="12"/>
    <w:qFormat/>
    <w:uiPriority w:val="0"/>
    <w:pPr>
      <w:keepNext w:val="0"/>
      <w:keepLines w:val="0"/>
      <w:widowControl w:val="0"/>
      <w:overflowPunct w:val="0"/>
      <w:spacing w:line="560" w:lineRule="exact"/>
      <w:ind w:firstLine="420" w:firstLineChars="200"/>
      <w:jc w:val="both"/>
      <w:outlineLvl w:val="9"/>
    </w:pPr>
    <w:rPr>
      <w:rFonts w:hint="eastAsia" w:eastAsia="仿宋_GB2312" w:cs="Times New Roman"/>
      <w:snapToGrid w:val="0"/>
      <w:color w:val="auto"/>
      <w:sz w:val="32"/>
      <w:szCs w:val="32"/>
    </w:rPr>
  </w:style>
  <w:style w:type="character" w:customStyle="1" w:styleId="12">
    <w:name w:val="公文正文 Char"/>
    <w:link w:val="11"/>
    <w:qFormat/>
    <w:uiPriority w:val="0"/>
    <w:rPr>
      <w:rFonts w:hint="eastAsia" w:ascii="Times New Roman" w:hAnsi="Times New Roman" w:eastAsia="仿宋_GB2312" w:cs="Times New Roman"/>
      <w:snapToGrid w:val="0"/>
      <w:color w:val="auto"/>
      <w:sz w:val="32"/>
      <w:szCs w:val="32"/>
    </w:rPr>
  </w:style>
  <w:style w:type="character" w:customStyle="1" w:styleId="13">
    <w:name w:val="公文二级标题 Char1"/>
    <w:link w:val="10"/>
    <w:qFormat/>
    <w:uiPriority w:val="0"/>
    <w:rPr>
      <w:rFonts w:ascii="Times New Roman" w:hAnsi="Times New Roman" w:eastAsia="CESI楷体-GB2312"/>
      <w:sz w:val="32"/>
      <w:szCs w:val="32"/>
    </w:rPr>
  </w:style>
  <w:style w:type="paragraph" w:customStyle="1" w:styleId="14">
    <w:name w:val="附件栏"/>
    <w:basedOn w:val="1"/>
    <w:qFormat/>
    <w:uiPriority w:val="0"/>
    <w:pPr>
      <w:autoSpaceDE w:val="0"/>
      <w:autoSpaceDN w:val="0"/>
      <w:snapToGrid w:val="0"/>
      <w:spacing w:line="590" w:lineRule="atLeast"/>
      <w:ind w:firstLine="624"/>
    </w:pPr>
    <w:rPr>
      <w:rFonts w:ascii="Times New Roman" w:hAnsi="Times New Roman" w:eastAsia="方正仿宋_GBK"/>
      <w:kern w:val="0"/>
      <w:sz w:val="32"/>
      <w:szCs w:val="20"/>
    </w:rPr>
  </w:style>
  <w:style w:type="paragraph" w:customStyle="1" w:styleId="15">
    <w:name w:val="p0"/>
    <w:basedOn w:val="1"/>
    <w:qFormat/>
    <w:uiPriority w:val="99"/>
    <w:pPr>
      <w:widowControl/>
    </w:pPr>
    <w:rPr>
      <w:rFonts w:ascii="Times New Roman" w:hAnsi="Times New Roman"/>
      <w:kern w:val="0"/>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1</Lines>
  <Paragraphs>1</Paragraphs>
  <TotalTime>7</TotalTime>
  <ScaleCrop>false</ScaleCrop>
  <LinksUpToDate>false</LinksUpToDate>
  <CharactersWithSpaces>0</CharactersWithSpaces>
  <Application>WPS Office_12.1.2.24730_F1E327BC-269C-435d-A152-05C5408002CA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2025-07-24T14:32:00Z</dcterms:created>
  <dc:creator>user</dc:creator>
  <cp:lastModifiedBy>Y</cp:lastModifiedBy>
  <cp:lastPrinted>2026-05-12T16:54:00Z</cp:lastPrinted>
  <dcterms:modified xsi:type="dcterms:W3CDTF">2026-06-15T14:29:10Z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2052-12.1.2.24730</vt:lpwstr>
  </property>
  <property fmtid="{D5CDD505-2E9C-101B-9397-08002B2CF9AE}" pid="3" name="ICV">
    <vt:lpwstr>F3EBDBC05337EEC2BC0341697049DE45_43</vt:lpwstr>
  </property>
</Properties>
</file>