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bidi w:val="0"/>
        <w:ind w:left="0" w:leftChars="0" w:firstLine="0" w:firstLineChars="0"/>
        <w:rPr>
          <w:rStyle w:val="6"/>
          <w:rFonts w:hint="eastAsia"/>
          <w:lang w:val="en-US" w:eastAsia="zh-CN"/>
        </w:rPr>
      </w:pPr>
      <w:r>
        <w:rPr>
          <w:rStyle w:val="6"/>
          <w:rFonts w:hint="eastAsia"/>
          <w:lang w:val="en-US" w:eastAsia="zh-CN"/>
        </w:rPr>
        <w:t>附件</w:t>
      </w:r>
    </w:p>
    <w:p>
      <w:pPr>
        <w:pStyle w:val="5"/>
        <w:bidi w:val="0"/>
        <w:ind w:left="0" w:leftChars="0" w:firstLine="0" w:firstLineChars="0"/>
        <w:rPr>
          <w:rStyle w:val="6"/>
          <w:rFonts w:hint="eastAsia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外国专家驿站分站筹建名单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（第一批）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</w:p>
    <w:tbl>
      <w:tblPr>
        <w:tblStyle w:val="3"/>
        <w:tblW w:w="937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"/>
        <w:gridCol w:w="3540"/>
        <w:gridCol w:w="48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分站名称</w:t>
            </w:r>
          </w:p>
        </w:tc>
        <w:tc>
          <w:tcPr>
            <w:tcW w:w="4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申报单位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外国专家驿站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环翠分站</w:t>
            </w:r>
          </w:p>
        </w:tc>
        <w:tc>
          <w:tcPr>
            <w:tcW w:w="4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环翠区科学技术局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外国专家驿站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海高园分站</w:t>
            </w:r>
          </w:p>
        </w:tc>
        <w:tc>
          <w:tcPr>
            <w:tcW w:w="4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荣成市科学技术局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外国专家驿站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经开区分站</w:t>
            </w:r>
          </w:p>
        </w:tc>
        <w:tc>
          <w:tcPr>
            <w:tcW w:w="4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威海经济技术开发区科技创新局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外国专家驿站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南海新区分站</w:t>
            </w:r>
          </w:p>
        </w:tc>
        <w:tc>
          <w:tcPr>
            <w:tcW w:w="4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威海南海新区科技金融局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外国专家驿站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山东大学（威海）分站</w:t>
            </w:r>
          </w:p>
        </w:tc>
        <w:tc>
          <w:tcPr>
            <w:tcW w:w="4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山东大学</w:t>
            </w:r>
            <w:r>
              <w:rPr>
                <w:rFonts w:hint="eastAsia" w:ascii="仿宋_GB2312" w:hAnsi="仿宋_GB2312" w:cs="仿宋_GB2312"/>
                <w:lang w:val="en-US"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</w:t>
            </w:r>
            <w:r>
              <w:rPr>
                <w:rFonts w:hint="eastAsia" w:ascii="仿宋_GB2312" w:hAnsi="仿宋_GB2312" w:cs="仿宋_GB2312"/>
                <w:lang w:val="en-US"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外国专家驿站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哈工大（威海）分站</w:t>
            </w:r>
          </w:p>
        </w:tc>
        <w:tc>
          <w:tcPr>
            <w:tcW w:w="4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哈尔滨工业大学（威海）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AC7682D"/>
    <w:rsid w:val="AAC76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640" w:firstLineChars="200"/>
      <w:outlineLvl w:val="1"/>
    </w:pPr>
    <w:rPr>
      <w:rFonts w:ascii="Arial" w:hAnsi="Arial" w:eastAsia="黑体" w:cs="Times New Roman"/>
      <w:sz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公文正文"/>
    <w:basedOn w:val="1"/>
    <w:qFormat/>
    <w:uiPriority w:val="0"/>
    <w:pPr>
      <w:spacing w:line="560" w:lineRule="exact"/>
      <w:ind w:firstLine="420" w:firstLineChars="200"/>
    </w:pPr>
    <w:rPr>
      <w:rFonts w:hint="eastAsia" w:ascii="Times New Roman" w:hAnsi="Times New Roman" w:eastAsia="仿宋_GB2312"/>
      <w:sz w:val="32"/>
      <w:szCs w:val="32"/>
    </w:rPr>
  </w:style>
  <w:style w:type="character" w:customStyle="1" w:styleId="6">
    <w:name w:val="公文一级标题 Char"/>
    <w:link w:val="7"/>
    <w:qFormat/>
    <w:uiPriority w:val="0"/>
    <w:rPr>
      <w:rFonts w:ascii="Times New Roman" w:hAnsi="Times New Roman" w:eastAsia="CESI黑体-GB2312"/>
      <w:sz w:val="32"/>
      <w:szCs w:val="32"/>
    </w:rPr>
  </w:style>
  <w:style w:type="paragraph" w:customStyle="1" w:styleId="7">
    <w:name w:val="公文一级标题"/>
    <w:basedOn w:val="1"/>
    <w:link w:val="6"/>
    <w:qFormat/>
    <w:uiPriority w:val="0"/>
    <w:pPr>
      <w:spacing w:line="560" w:lineRule="exact"/>
      <w:ind w:firstLine="420" w:firstLineChars="200"/>
    </w:pPr>
    <w:rPr>
      <w:rFonts w:ascii="Times New Roman" w:hAnsi="Times New Roman" w:eastAsia="CESI黑体-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2022-01-12T11:17:00Z</dcterms:created>
  <dc:creator>神殤</dc:creator>
  <cp:lastModifiedBy>神殤</cp:lastModifiedBy>
  <dcterms:modified xsi:type="dcterms:W3CDTF">2022-01-12T11:17:39Z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