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黑体" w:hAnsi="仿宋_GB2312" w:eastAsia="黑体" w:cs="仿宋_GB2312"/>
          <w:sz w:val="32"/>
          <w:szCs w:val="32"/>
          <w:lang w:val="en-US" w:eastAsia="zh-CN"/>
        </w:rPr>
      </w:pPr>
      <w:r>
        <w:rPr>
          <w:rFonts w:hint="eastAsia" w:ascii="黑体" w:hAnsi="仿宋_GB2312" w:eastAsia="黑体" w:cs="仿宋_GB2312"/>
          <w:sz w:val="32"/>
          <w:szCs w:val="32"/>
        </w:rPr>
        <w:t>附件</w:t>
      </w:r>
      <w:bookmarkStart w:id="0" w:name="_GoBack"/>
      <w:bookmarkEnd w:id="0"/>
    </w:p>
    <w:p>
      <w:pPr>
        <w:adjustRightInd w:val="0"/>
        <w:snapToGrid w:val="0"/>
        <w:spacing w:line="560" w:lineRule="exact"/>
        <w:jc w:val="center"/>
        <w:rPr>
          <w:rFonts w:ascii="仿宋_GB2312" w:hAnsi="仿宋_GB2312" w:eastAsia="仿宋_GB2312" w:cs="仿宋_GB2312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sz w:val="44"/>
          <w:szCs w:val="44"/>
        </w:rPr>
        <w:t>落实山东省中小微企业创新竞技行动计划支持政策汇总表</w:t>
      </w:r>
    </w:p>
    <w:p>
      <w:pPr>
        <w:adjustRightInd w:val="0"/>
        <w:snapToGrid w:val="0"/>
        <w:spacing w:line="560" w:lineRule="exact"/>
        <w:ind w:firstLine="280" w:firstLineChars="100"/>
        <w:rPr>
          <w:rFonts w:ascii="宋体" w:hAnsi="宋体" w:eastAsia="宋体" w:cs="仿宋_GB2312"/>
          <w:sz w:val="28"/>
          <w:szCs w:val="28"/>
        </w:rPr>
      </w:pPr>
      <w:r>
        <w:rPr>
          <w:rFonts w:hint="eastAsia" w:ascii="宋体" w:hAnsi="宋体" w:cs="仿宋_GB2312"/>
          <w:sz w:val="28"/>
          <w:szCs w:val="28"/>
        </w:rPr>
        <w:t>推荐单位：</w:t>
      </w:r>
      <w:r>
        <w:rPr>
          <w:rFonts w:hint="eastAsia" w:ascii="宋体" w:hAnsi="宋体" w:cs="仿宋_GB2312"/>
          <w:sz w:val="28"/>
          <w:szCs w:val="28"/>
          <w:u w:val="single"/>
        </w:rPr>
        <w:t xml:space="preserve">      </w:t>
      </w:r>
      <w:r>
        <w:rPr>
          <w:rFonts w:hint="eastAsia" w:ascii="宋体" w:hAnsi="宋体" w:cs="仿宋_GB2312"/>
          <w:sz w:val="28"/>
          <w:szCs w:val="28"/>
        </w:rPr>
        <w:t>市科技局（盖章）</w:t>
      </w:r>
    </w:p>
    <w:tbl>
      <w:tblPr>
        <w:tblStyle w:val="3"/>
        <w:tblW w:w="139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0"/>
        <w:gridCol w:w="1514"/>
        <w:gridCol w:w="1362"/>
        <w:gridCol w:w="1664"/>
        <w:gridCol w:w="1514"/>
        <w:gridCol w:w="1968"/>
        <w:gridCol w:w="1664"/>
        <w:gridCol w:w="1816"/>
        <w:gridCol w:w="18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6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hint="eastAsia" w:ascii="宋体" w:hAnsi="宋体" w:cs="仿宋_GB2312"/>
                <w:szCs w:val="21"/>
              </w:rPr>
              <w:t>序号</w:t>
            </w:r>
          </w:p>
        </w:tc>
        <w:tc>
          <w:tcPr>
            <w:tcW w:w="151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hint="eastAsia" w:ascii="宋体" w:hAnsi="宋体" w:cs="仿宋_GB2312"/>
                <w:szCs w:val="21"/>
              </w:rPr>
              <w:t>企业名称</w:t>
            </w:r>
          </w:p>
        </w:tc>
        <w:tc>
          <w:tcPr>
            <w:tcW w:w="13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hint="eastAsia" w:ascii="宋体" w:hAnsi="宋体" w:cs="仿宋_GB2312"/>
                <w:szCs w:val="21"/>
              </w:rPr>
              <w:t>统一社会</w:t>
            </w:r>
          </w:p>
          <w:p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hint="eastAsia" w:ascii="宋体" w:hAnsi="宋体" w:cs="仿宋_GB2312"/>
                <w:szCs w:val="21"/>
              </w:rPr>
              <w:t>信用代码</w:t>
            </w:r>
          </w:p>
        </w:tc>
        <w:tc>
          <w:tcPr>
            <w:tcW w:w="31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hint="eastAsia" w:ascii="宋体" w:hAnsi="宋体" w:cs="仿宋_GB2312"/>
                <w:szCs w:val="21"/>
              </w:rPr>
              <w:t>企业开户行及账号信息</w:t>
            </w:r>
          </w:p>
        </w:tc>
        <w:tc>
          <w:tcPr>
            <w:tcW w:w="19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hint="eastAsia" w:ascii="宋体" w:hAnsi="宋体" w:cs="仿宋_GB2312"/>
                <w:szCs w:val="21"/>
              </w:rPr>
              <w:t>竞技项目名称</w:t>
            </w:r>
          </w:p>
        </w:tc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hint="eastAsia" w:ascii="宋体" w:hAnsi="宋体" w:cs="仿宋_GB2312"/>
                <w:szCs w:val="21"/>
              </w:rPr>
              <w:t>支持政策类型</w:t>
            </w:r>
          </w:p>
        </w:tc>
        <w:tc>
          <w:tcPr>
            <w:tcW w:w="181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hint="eastAsia" w:ascii="宋体" w:hAnsi="宋体" w:cs="仿宋_GB2312"/>
                <w:szCs w:val="21"/>
              </w:rPr>
              <w:t>是否符合“绿色门槛”、科研诚信、社会信用等要求</w:t>
            </w:r>
          </w:p>
        </w:tc>
        <w:tc>
          <w:tcPr>
            <w:tcW w:w="181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hint="eastAsia" w:ascii="宋体" w:hAnsi="宋体" w:cs="仿宋_GB2312"/>
                <w:szCs w:val="21"/>
              </w:rPr>
              <w:t>省直管县（区、市）具体名称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6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3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hint="eastAsia" w:ascii="宋体" w:hAnsi="宋体" w:cs="仿宋_GB2312"/>
                <w:szCs w:val="21"/>
              </w:rPr>
              <w:t>开户行</w:t>
            </w:r>
          </w:p>
        </w:tc>
        <w:tc>
          <w:tcPr>
            <w:tcW w:w="1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hint="eastAsia" w:ascii="宋体" w:hAnsi="宋体" w:cs="仿宋_GB2312"/>
                <w:szCs w:val="21"/>
              </w:rPr>
              <w:t>账号</w:t>
            </w:r>
          </w:p>
        </w:tc>
        <w:tc>
          <w:tcPr>
            <w:tcW w:w="19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hint="eastAsia" w:ascii="宋体" w:hAnsi="宋体" w:cs="仿宋_GB2312"/>
                <w:szCs w:val="21"/>
              </w:rPr>
              <w:t>1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3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9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hint="eastAsia" w:ascii="宋体" w:hAnsi="宋体" w:cs="仿宋_GB2312"/>
                <w:szCs w:val="21"/>
              </w:rPr>
              <w:t>2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3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9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  <w:r>
              <w:rPr>
                <w:rFonts w:hint="eastAsia" w:ascii="宋体" w:hAnsi="宋体" w:cs="仿宋_GB2312"/>
                <w:szCs w:val="21"/>
              </w:rPr>
              <w:t>3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3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9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3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9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3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9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  <w:jc w:val="center"/>
        </w:trPr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3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9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  <w:jc w:val="center"/>
        </w:trPr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3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9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  <w:tc>
          <w:tcPr>
            <w:tcW w:w="1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rPr>
                <w:rFonts w:ascii="宋体" w:hAnsi="宋体" w:cs="仿宋_GB2312"/>
                <w:szCs w:val="21"/>
              </w:rPr>
            </w:pPr>
          </w:p>
        </w:tc>
      </w:tr>
    </w:tbl>
    <w:p>
      <w:pPr>
        <w:adjustRightInd w:val="0"/>
        <w:snapToGrid w:val="0"/>
        <w:spacing w:line="560" w:lineRule="exact"/>
        <w:rPr>
          <w:rFonts w:ascii="Calibri" w:hAnsi="Calibri" w:eastAsia="宋体" w:cs="Times New Roman"/>
        </w:rPr>
      </w:pPr>
      <w:r>
        <w:rPr>
          <w:rFonts w:hint="eastAsia" w:ascii="仿宋_GB2312" w:hAnsi="仿宋_GB2312" w:eastAsia="仿宋_GB2312" w:cs="仿宋_GB2312"/>
          <w:sz w:val="28"/>
          <w:szCs w:val="32"/>
        </w:rPr>
        <w:t>说明：支持政策类型分为优胜成长组企业、优胜初创组企业、优势团队成立企业3类，企业名称与银行账户户名不一致的，需备注说明。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58CC3451"/>
    <w:rsid w:val="3FBD00E7"/>
    <w:rsid w:val="50FF2FF1"/>
    <w:rsid w:val="58CC3451"/>
    <w:rsid w:val="EFAC80E5"/>
    <w:rsid w:val="FBBF1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5">
    <w:name w:val="样式1"/>
    <w:basedOn w:val="2"/>
    <w:qFormat/>
    <w:uiPriority w:val="0"/>
    <w:pPr>
      <w:jc w:val="center"/>
    </w:pPr>
    <w:rPr>
      <w:rFonts w:ascii="宋体" w:hAnsi="宋体" w:eastAsia="宋体" w:cs="Times New Roman"/>
      <w:caps/>
      <w:color w:val="000000" w:themeColor="text1"/>
      <w:sz w:val="28"/>
      <w:szCs w:val="28"/>
      <w14:textFill>
        <w14:solidFill>
          <w14:schemeClr w14:val="tx1"/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2024-03-23T07:00:00Z</dcterms:created>
  <dc:creator>'Always</dc:creator>
  <cp:lastModifiedBy>user</cp:lastModifiedBy>
  <dcterms:modified xsi:type="dcterms:W3CDTF">2024-03-25T13:46:12Z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307BA106AA2D4559817B23FFAD8FADE3_11</vt:lpwstr>
  </property>
</Properties>
</file>