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附件4</w:t>
      </w:r>
    </w:p>
    <w:p>
      <w:pPr>
        <w:spacing w:before="100" w:beforeAutospacing="1"/>
        <w:ind w:left="-105" w:leftChars="-50" w:right="-105" w:rightChars="-50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山东省企业研究开发财政补助资金确认汇总表</w:t>
      </w:r>
      <w:bookmarkEnd w:id="0"/>
    </w:p>
    <w:p>
      <w:pPr>
        <w:spacing w:before="156" w:beforeLines="50" w:after="156" w:afterLines="50" w:line="56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所在市：</w:t>
      </w:r>
      <w:r>
        <w:rPr>
          <w:rFonts w:hint="default" w:ascii="Times New Roman" w:hAnsi="Times New Roman" w:eastAsia="仿宋_GB2312" w:cs="Times New Roman"/>
          <w:sz w:val="24"/>
          <w:u w:val="singl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24"/>
          <w:u w:val="single"/>
        </w:rPr>
        <w:t>市</w:t>
      </w:r>
      <w:r>
        <w:rPr>
          <w:rFonts w:hint="default" w:ascii="Times New Roman" w:hAnsi="Times New Roman" w:eastAsia="仿宋_GB2312" w:cs="Times New Roman"/>
          <w:sz w:val="24"/>
        </w:rPr>
        <w:t>科技局（盖章）</w:t>
      </w:r>
      <w:r>
        <w:rPr>
          <w:rFonts w:hint="default" w:ascii="Times New Roman" w:hAnsi="Times New Roman" w:eastAsia="仿宋_GB2312" w:cs="Times New Roman"/>
          <w:sz w:val="24"/>
          <w:u w:val="singl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24"/>
          <w:u w:val="single"/>
        </w:rPr>
        <w:t>市</w:t>
      </w:r>
      <w:r>
        <w:rPr>
          <w:rFonts w:hint="default" w:ascii="Times New Roman" w:hAnsi="Times New Roman" w:eastAsia="仿宋_GB2312" w:cs="Times New Roman"/>
          <w:sz w:val="24"/>
        </w:rPr>
        <w:t>财政局（盖章）</w:t>
      </w:r>
      <w:r>
        <w:rPr>
          <w:rFonts w:hint="default" w:ascii="Times New Roman" w:hAnsi="Times New Roman" w:eastAsia="仿宋_GB2312" w:cs="Times New Roman"/>
          <w:sz w:val="24"/>
          <w:u w:val="single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24"/>
          <w:u w:val="single"/>
        </w:rPr>
        <w:t>市</w:t>
      </w:r>
      <w:r>
        <w:rPr>
          <w:rFonts w:hint="default" w:ascii="Times New Roman" w:hAnsi="Times New Roman" w:eastAsia="仿宋_GB2312" w:cs="Times New Roman"/>
          <w:sz w:val="24"/>
        </w:rPr>
        <w:t>税务局（盖章）</w:t>
      </w:r>
    </w:p>
    <w:tbl>
      <w:tblPr>
        <w:tblStyle w:val="2"/>
        <w:tblpPr w:leftFromText="180" w:rightFromText="180" w:vertAnchor="text" w:horzAnchor="margin" w:tblpY="315"/>
        <w:tblOverlap w:val="never"/>
        <w:tblW w:w="4905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506"/>
        <w:gridCol w:w="575"/>
        <w:gridCol w:w="691"/>
        <w:gridCol w:w="807"/>
        <w:gridCol w:w="575"/>
        <w:gridCol w:w="572"/>
        <w:gridCol w:w="804"/>
        <w:gridCol w:w="901"/>
        <w:gridCol w:w="901"/>
        <w:gridCol w:w="702"/>
        <w:gridCol w:w="911"/>
        <w:gridCol w:w="694"/>
        <w:gridCol w:w="862"/>
        <w:gridCol w:w="807"/>
        <w:gridCol w:w="843"/>
        <w:gridCol w:w="1522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9" w:hRule="atLeast"/>
        </w:trPr>
        <w:tc>
          <w:tcPr>
            <w:tcW w:w="183" w:type="pct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序号</w:t>
            </w:r>
          </w:p>
        </w:tc>
        <w:tc>
          <w:tcPr>
            <w:tcW w:w="208" w:type="pct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名称</w:t>
            </w:r>
          </w:p>
        </w:tc>
        <w:tc>
          <w:tcPr>
            <w:tcW w:w="250" w:type="pct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统一社会信用代码</w:t>
            </w:r>
          </w:p>
        </w:tc>
        <w:tc>
          <w:tcPr>
            <w:tcW w:w="500" w:type="pct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及账号信息</w:t>
            </w:r>
          </w:p>
        </w:tc>
        <w:tc>
          <w:tcPr>
            <w:tcW w:w="20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技术领域</w:t>
            </w:r>
          </w:p>
        </w:tc>
        <w:tc>
          <w:tcPr>
            <w:tcW w:w="29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2022年销售收入</w:t>
            </w:r>
          </w:p>
        </w:tc>
        <w:tc>
          <w:tcPr>
            <w:tcW w:w="326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2021年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研发投入</w:t>
            </w:r>
          </w:p>
        </w:tc>
        <w:tc>
          <w:tcPr>
            <w:tcW w:w="326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研发投入</w:t>
            </w:r>
          </w:p>
        </w:tc>
        <w:tc>
          <w:tcPr>
            <w:tcW w:w="1147" w:type="pct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研发费用加计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扣除总额</w:t>
            </w:r>
          </w:p>
        </w:tc>
        <w:tc>
          <w:tcPr>
            <w:tcW w:w="292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是否集成电路领域企业</w:t>
            </w:r>
          </w:p>
        </w:tc>
        <w:tc>
          <w:tcPr>
            <w:tcW w:w="305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企业类型</w:t>
            </w:r>
          </w:p>
        </w:tc>
        <w:tc>
          <w:tcPr>
            <w:tcW w:w="551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2022年是否填报国家统计局研发活动统计报表</w:t>
            </w:r>
          </w:p>
        </w:tc>
        <w:tc>
          <w:tcPr>
            <w:tcW w:w="410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Cs w:val="21"/>
              </w:rPr>
              <w:t>是否符合“绿色门槛”、科研诚信、社会信用等要求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33" w:hRule="atLeast"/>
        </w:trPr>
        <w:tc>
          <w:tcPr>
            <w:tcW w:w="183" w:type="pct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0" w:type="pct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企业开户行</w:t>
            </w:r>
          </w:p>
        </w:tc>
        <w:tc>
          <w:tcPr>
            <w:tcW w:w="208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账号</w:t>
            </w:r>
          </w:p>
        </w:tc>
        <w:tc>
          <w:tcPr>
            <w:tcW w:w="207" w:type="pct"/>
            <w:vMerge w:val="continue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" w:type="pct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vMerge w:val="continue"/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4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2021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</w:p>
        </w:tc>
        <w:tc>
          <w:tcPr>
            <w:tcW w:w="329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2021年度加计扣除比例</w:t>
            </w:r>
          </w:p>
        </w:tc>
        <w:tc>
          <w:tcPr>
            <w:tcW w:w="25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年度</w:t>
            </w:r>
          </w:p>
        </w:tc>
        <w:tc>
          <w:tcPr>
            <w:tcW w:w="312" w:type="pc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2022年度加计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105" w:leftChars="-50" w:right="-105" w:rightChars="-5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扣除比例</w:t>
            </w:r>
          </w:p>
        </w:tc>
        <w:tc>
          <w:tcPr>
            <w:tcW w:w="292" w:type="pct"/>
            <w:vMerge w:val="continue"/>
            <w:noWrap w:val="0"/>
            <w:vAlign w:val="top"/>
          </w:tcPr>
          <w:p>
            <w:pPr>
              <w:ind w:left="-105" w:leftChars="-50" w:right="-105" w:rightChars="-50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36"/>
                <w:sz w:val="24"/>
              </w:rPr>
            </w:pPr>
          </w:p>
        </w:tc>
        <w:tc>
          <w:tcPr>
            <w:tcW w:w="305" w:type="pct"/>
            <w:vMerge w:val="continue"/>
            <w:noWrap w:val="0"/>
            <w:vAlign w:val="top"/>
          </w:tcPr>
          <w:p>
            <w:pPr>
              <w:ind w:left="-53" w:leftChars="-25" w:right="-53" w:rightChars="-25"/>
              <w:rPr>
                <w:rFonts w:hint="default" w:ascii="Times New Roman" w:hAnsi="Times New Roman" w:eastAsia="仿宋_GB2312" w:cs="Times New Roman"/>
                <w:b/>
                <w:bCs/>
                <w:kern w:val="36"/>
                <w:sz w:val="24"/>
              </w:rPr>
            </w:pPr>
          </w:p>
        </w:tc>
        <w:tc>
          <w:tcPr>
            <w:tcW w:w="551" w:type="pct"/>
            <w:vMerge w:val="continue"/>
            <w:noWrap w:val="0"/>
            <w:vAlign w:val="center"/>
          </w:tcPr>
          <w:p>
            <w:pPr>
              <w:ind w:left="-53" w:leftChars="-25" w:right="-53" w:rightChars="-25"/>
              <w:rPr>
                <w:rFonts w:hint="default" w:ascii="Times New Roman" w:hAnsi="Times New Roman" w:eastAsia="仿宋_GB2312" w:cs="Times New Roman"/>
                <w:b/>
                <w:bCs/>
                <w:kern w:val="36"/>
                <w:sz w:val="24"/>
              </w:rPr>
            </w:pPr>
          </w:p>
        </w:tc>
        <w:tc>
          <w:tcPr>
            <w:tcW w:w="410" w:type="pct"/>
            <w:vMerge w:val="continue"/>
            <w:noWrap w:val="0"/>
            <w:vAlign w:val="top"/>
          </w:tcPr>
          <w:p>
            <w:pPr>
              <w:ind w:left="-53" w:leftChars="-25" w:right="-53" w:rightChars="-25"/>
              <w:rPr>
                <w:rFonts w:hint="default" w:ascii="Times New Roman" w:hAnsi="Times New Roman" w:eastAsia="仿宋_GB2312" w:cs="Times New Roman"/>
                <w:b/>
                <w:bCs/>
                <w:kern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183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7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4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9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5" w:type="pct"/>
            <w:noWrap w:val="0"/>
            <w:vAlign w:val="top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51" w:type="pct"/>
            <w:noWrap w:val="0"/>
            <w:vAlign w:val="center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10" w:type="pct"/>
            <w:noWrap w:val="0"/>
            <w:vAlign w:val="top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183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7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4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9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5" w:type="pct"/>
            <w:noWrap w:val="0"/>
            <w:vAlign w:val="top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51" w:type="pct"/>
            <w:noWrap w:val="0"/>
            <w:vAlign w:val="center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10" w:type="pct"/>
            <w:noWrap w:val="0"/>
            <w:vAlign w:val="top"/>
          </w:tcPr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10" w:hRule="atLeast"/>
        </w:trPr>
        <w:tc>
          <w:tcPr>
            <w:tcW w:w="183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0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8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07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6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4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29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51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1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292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305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551" w:type="pct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10" w:type="pct"/>
            <w:noWrap w:val="0"/>
            <w:vAlign w:val="top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right="480"/>
        <w:jc w:val="righ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Cs w:val="21"/>
        </w:rPr>
        <w:t>单位：元</w:t>
      </w:r>
    </w:p>
    <w:p>
      <w:pPr>
        <w:widowControl/>
        <w:jc w:val="lef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注：企业类型中1为规模以上采矿业，制造业，电力、热力、燃气及水生产和供应业企业法人单位；2为特、一级总承包，一级专业承包建筑业企业法人单位；3为规模以上交通运输、仓储和邮政业，信息传输、软件和信息技术服务业，租赁和商务服务业，科学研究和技术服务业，水利、环境和公共设施管理业，卫生和社会工作，文化、体育和娱乐业等企业法人单位；4为其他企业。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47084"/>
    <w:rsid w:val="73F47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2023-08-01T09:11:00Z</dcterms:created>
  <dc:creator>user</dc:creator>
  <cp:lastModifiedBy>user</cp:lastModifiedBy>
  <dcterms:modified xsi:type="dcterms:W3CDTF">2023-08-01T09:12:40Z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