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8E6F1D">
      <w:pPr>
        <w:spacing w:line="440" w:lineRule="exact"/>
        <w:jc w:val="center"/>
        <w:outlineLvl w:val="0"/>
        <w:rPr>
          <w:rFonts w:ascii="宋体" w:hAnsi="宋体"/>
          <w:b/>
          <w:color w:val="000000"/>
          <w:sz w:val="36"/>
          <w:szCs w:val="36"/>
        </w:rPr>
      </w:pPr>
      <w:bookmarkStart w:id="0" w:name="_Toc24531947"/>
      <w:r>
        <w:rPr>
          <w:rFonts w:hint="eastAsia" w:ascii="宋体" w:hAnsi="宋体"/>
          <w:b/>
          <w:color w:val="000000"/>
          <w:sz w:val="36"/>
          <w:szCs w:val="36"/>
          <w:lang w:val="en-US" w:eastAsia="zh-CN"/>
        </w:rPr>
        <w:t>专家提名2026年度</w:t>
      </w:r>
      <w:r>
        <w:rPr>
          <w:rFonts w:hint="eastAsia" w:ascii="宋体" w:hAnsi="宋体"/>
          <w:b/>
          <w:color w:val="000000"/>
          <w:sz w:val="36"/>
          <w:szCs w:val="36"/>
        </w:rPr>
        <w:t>山东省科学技术奖</w:t>
      </w:r>
      <w:r>
        <w:rPr>
          <w:rFonts w:hint="eastAsia" w:ascii="宋体" w:hAnsi="宋体"/>
          <w:b/>
          <w:color w:val="000000"/>
          <w:sz w:val="36"/>
          <w:szCs w:val="36"/>
          <w:lang w:val="en-US" w:eastAsia="zh-CN"/>
        </w:rPr>
        <w:t>项目</w:t>
      </w:r>
      <w:r>
        <w:rPr>
          <w:rFonts w:hint="eastAsia" w:ascii="宋体" w:hAnsi="宋体"/>
          <w:b/>
          <w:color w:val="000000"/>
          <w:sz w:val="36"/>
          <w:szCs w:val="36"/>
        </w:rPr>
        <w:t>公示</w:t>
      </w:r>
      <w:bookmarkEnd w:id="0"/>
    </w:p>
    <w:p w14:paraId="65A3ACD1">
      <w:pPr>
        <w:spacing w:line="360" w:lineRule="auto"/>
        <w:rPr>
          <w:rFonts w:hint="eastAsia" w:ascii="黑体" w:hAnsi="黑体" w:eastAsia="黑体" w:cs="Calibri"/>
          <w:sz w:val="28"/>
          <w:szCs w:val="28"/>
        </w:rPr>
      </w:pPr>
    </w:p>
    <w:p w14:paraId="4D0C97F5">
      <w:pPr>
        <w:spacing w:line="360" w:lineRule="auto"/>
        <w:rPr>
          <w:rFonts w:hint="default" w:ascii="黑体" w:hAnsi="黑体" w:eastAsia="黑体" w:cs="Calibri"/>
          <w:sz w:val="32"/>
          <w:szCs w:val="32"/>
          <w:lang w:val="en-US" w:eastAsia="zh-CN"/>
        </w:rPr>
      </w:pPr>
      <w:r>
        <w:rPr>
          <w:rFonts w:hint="eastAsia" w:ascii="黑体" w:hAnsi="黑体" w:eastAsia="黑体" w:cs="Calibri"/>
          <w:sz w:val="32"/>
          <w:szCs w:val="32"/>
          <w:lang w:val="en-US" w:eastAsia="zh-CN"/>
        </w:rPr>
        <w:t>项目1：</w:t>
      </w:r>
    </w:p>
    <w:p w14:paraId="2065F084">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16156C9D">
      <w:pPr>
        <w:spacing w:line="288" w:lineRule="auto"/>
        <w:ind w:firstLine="560" w:firstLineChars="200"/>
        <w:rPr>
          <w:rFonts w:hint="eastAsia" w:ascii="黑体" w:hAnsi="黑体" w:eastAsia="黑体" w:cs="黑体"/>
          <w:sz w:val="28"/>
          <w:szCs w:val="28"/>
        </w:rPr>
      </w:pPr>
      <w:r>
        <w:rPr>
          <w:rFonts w:hint="eastAsia" w:ascii="黑体" w:hAnsi="黑体" w:eastAsia="黑体" w:cs="黑体"/>
          <w:sz w:val="28"/>
          <w:szCs w:val="28"/>
        </w:rPr>
        <w:t>国产新型生化诊断试剂生产体系构建与产业化推广</w:t>
      </w:r>
    </w:p>
    <w:p w14:paraId="288A396D">
      <w:pPr>
        <w:spacing w:line="288" w:lineRule="auto"/>
        <w:ind w:firstLine="560" w:firstLineChars="200"/>
        <w:rPr>
          <w:rFonts w:hint="eastAsia" w:ascii="黑体" w:hAnsi="黑体" w:eastAsia="黑体" w:cs="黑体"/>
          <w:sz w:val="28"/>
          <w:szCs w:val="28"/>
        </w:rPr>
      </w:pPr>
    </w:p>
    <w:p w14:paraId="3C4EA281">
      <w:pPr>
        <w:numPr>
          <w:ilvl w:val="0"/>
          <w:numId w:val="1"/>
        </w:numPr>
        <w:spacing w:line="360" w:lineRule="auto"/>
        <w:rPr>
          <w:rFonts w:ascii="黑体" w:hAnsi="黑体" w:eastAsia="黑体" w:cs="Calibri"/>
          <w:sz w:val="28"/>
          <w:szCs w:val="28"/>
        </w:rPr>
      </w:pPr>
      <w:r>
        <w:rPr>
          <w:rFonts w:hint="eastAsia" w:ascii="黑体" w:hAnsi="黑体" w:eastAsia="黑体" w:cs="Calibri"/>
          <w:sz w:val="28"/>
          <w:szCs w:val="28"/>
        </w:rPr>
        <w:t>提名</w:t>
      </w:r>
      <w:r>
        <w:rPr>
          <w:rFonts w:hint="eastAsia" w:ascii="黑体" w:hAnsi="黑体" w:eastAsia="黑体" w:cs="Calibri"/>
          <w:sz w:val="28"/>
          <w:szCs w:val="28"/>
          <w:lang w:val="en-US" w:eastAsia="zh-CN"/>
        </w:rPr>
        <w:t>专家</w:t>
      </w:r>
      <w:r>
        <w:rPr>
          <w:rFonts w:hint="eastAsia" w:ascii="黑体" w:hAnsi="黑体" w:eastAsia="黑体" w:cs="Calibri"/>
          <w:sz w:val="28"/>
          <w:szCs w:val="28"/>
        </w:rPr>
        <w:t>及提名</w:t>
      </w:r>
      <w:r>
        <w:rPr>
          <w:rFonts w:ascii="黑体" w:hAnsi="黑体" w:eastAsia="黑体" w:cs="Calibri"/>
          <w:sz w:val="28"/>
          <w:szCs w:val="28"/>
        </w:rPr>
        <w:t>意见</w:t>
      </w:r>
    </w:p>
    <w:tbl>
      <w:tblPr>
        <w:tblStyle w:val="8"/>
        <w:tblpPr w:leftFromText="180" w:rightFromText="180" w:vertAnchor="text" w:horzAnchor="page" w:tblpX="742" w:tblpY="525"/>
        <w:tblOverlap w:val="never"/>
        <w:tblW w:w="108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1"/>
        <w:gridCol w:w="1396"/>
        <w:gridCol w:w="937"/>
        <w:gridCol w:w="875"/>
        <w:gridCol w:w="1266"/>
        <w:gridCol w:w="913"/>
        <w:gridCol w:w="4104"/>
      </w:tblGrid>
      <w:tr w14:paraId="7B5ED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1331" w:type="dxa"/>
            <w:vAlign w:val="center"/>
          </w:tcPr>
          <w:p w14:paraId="6DD8A28A">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提名专</w:t>
            </w:r>
            <w:r>
              <w:rPr>
                <w:rFonts w:hint="eastAsia" w:ascii="Times New Roman" w:hAnsi="Times New Roman" w:eastAsia="宋体" w:cs="Times New Roman"/>
                <w:b/>
                <w:bCs/>
                <w:color w:val="000000"/>
                <w:kern w:val="2"/>
                <w:sz w:val="21"/>
                <w:szCs w:val="21"/>
                <w:vertAlign w:val="baseline"/>
                <w:lang w:val="en-US" w:eastAsia="zh-CN" w:bidi="ar-SA"/>
              </w:rPr>
              <w:t>家</w:t>
            </w:r>
          </w:p>
        </w:tc>
        <w:tc>
          <w:tcPr>
            <w:tcW w:w="1396" w:type="dxa"/>
            <w:vAlign w:val="center"/>
          </w:tcPr>
          <w:p w14:paraId="77DEB185">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工作单位</w:t>
            </w:r>
          </w:p>
        </w:tc>
        <w:tc>
          <w:tcPr>
            <w:tcW w:w="937" w:type="dxa"/>
            <w:vAlign w:val="center"/>
          </w:tcPr>
          <w:p w14:paraId="6E580E6F">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职称</w:t>
            </w:r>
          </w:p>
        </w:tc>
        <w:tc>
          <w:tcPr>
            <w:tcW w:w="875" w:type="dxa"/>
            <w:vAlign w:val="center"/>
          </w:tcPr>
          <w:p w14:paraId="6FA9CFFC">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职务</w:t>
            </w:r>
          </w:p>
        </w:tc>
        <w:tc>
          <w:tcPr>
            <w:tcW w:w="1266" w:type="dxa"/>
            <w:vAlign w:val="center"/>
          </w:tcPr>
          <w:p w14:paraId="29480ABB">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eastAsia" w:ascii="Times New Roman" w:hAnsi="Times New Roman" w:eastAsia="宋体" w:cs="Times New Roman"/>
                <w:b/>
                <w:bCs/>
                <w:color w:val="000000"/>
                <w:kern w:val="2"/>
                <w:sz w:val="21"/>
                <w:szCs w:val="21"/>
                <w:vertAlign w:val="baseline"/>
                <w:lang w:val="en-US" w:eastAsia="zh-CN" w:bidi="ar-SA"/>
              </w:rPr>
              <w:t>专家称号</w:t>
            </w:r>
          </w:p>
        </w:tc>
        <w:tc>
          <w:tcPr>
            <w:tcW w:w="913" w:type="dxa"/>
            <w:vAlign w:val="center"/>
          </w:tcPr>
          <w:p w14:paraId="11E1315C">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学科</w:t>
            </w:r>
          </w:p>
          <w:p w14:paraId="159F585D">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专业</w:t>
            </w:r>
          </w:p>
        </w:tc>
        <w:tc>
          <w:tcPr>
            <w:tcW w:w="4104" w:type="dxa"/>
            <w:vAlign w:val="center"/>
          </w:tcPr>
          <w:p w14:paraId="4AC31914">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eastAsia" w:ascii="Times New Roman" w:hAnsi="Times New Roman" w:eastAsia="宋体" w:cs="Times New Roman"/>
                <w:b/>
                <w:bCs/>
                <w:color w:val="000000"/>
                <w:kern w:val="2"/>
                <w:sz w:val="21"/>
                <w:szCs w:val="21"/>
                <w:vertAlign w:val="baseline"/>
                <w:lang w:val="en-US" w:eastAsia="zh-CN" w:bidi="ar-SA"/>
              </w:rPr>
              <w:t>提名意见</w:t>
            </w:r>
          </w:p>
        </w:tc>
      </w:tr>
      <w:tr w14:paraId="3FA76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0" w:hRule="atLeast"/>
        </w:trPr>
        <w:tc>
          <w:tcPr>
            <w:tcW w:w="1331" w:type="dxa"/>
            <w:vAlign w:val="center"/>
          </w:tcPr>
          <w:p w14:paraId="281A1DE4">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color w:val="000000"/>
                <w:kern w:val="2"/>
                <w:sz w:val="21"/>
                <w:szCs w:val="21"/>
                <w:vertAlign w:val="baseline"/>
                <w:lang w:val="en-US" w:eastAsia="zh-CN" w:bidi="ar-SA"/>
              </w:rPr>
            </w:pPr>
            <w:r>
              <w:rPr>
                <w:rFonts w:hint="eastAsia" w:cs="Times New Roman"/>
                <w:color w:val="000000"/>
                <w:kern w:val="2"/>
                <w:sz w:val="21"/>
                <w:szCs w:val="21"/>
                <w:lang w:val="en-US" w:eastAsia="zh-CN" w:bidi="ar-SA"/>
              </w:rPr>
              <w:t>苗华明</w:t>
            </w:r>
            <w:r>
              <w:rPr>
                <w:rFonts w:hint="eastAsia" w:ascii="Times New Roman" w:hAnsi="Times New Roman" w:eastAsia="宋体" w:cs="Times New Roman"/>
                <w:color w:val="000000"/>
                <w:kern w:val="2"/>
                <w:sz w:val="21"/>
                <w:szCs w:val="21"/>
                <w:lang w:val="en-US" w:eastAsia="zh-CN" w:bidi="ar-SA"/>
              </w:rPr>
              <w:t>（</w:t>
            </w:r>
            <w:r>
              <w:rPr>
                <w:rFonts w:hint="eastAsia" w:cs="Times New Roman"/>
                <w:color w:val="000000"/>
                <w:kern w:val="2"/>
                <w:sz w:val="21"/>
                <w:szCs w:val="21"/>
                <w:lang w:val="en-US" w:eastAsia="zh-CN" w:bidi="ar-SA"/>
              </w:rPr>
              <w:t>主责</w:t>
            </w:r>
            <w:r>
              <w:rPr>
                <w:rFonts w:hint="eastAsia" w:ascii="Times New Roman" w:hAnsi="Times New Roman" w:eastAsia="宋体" w:cs="Times New Roman"/>
                <w:color w:val="000000"/>
                <w:kern w:val="2"/>
                <w:sz w:val="21"/>
                <w:szCs w:val="21"/>
                <w:lang w:val="en-US" w:eastAsia="zh-CN" w:bidi="ar-SA"/>
              </w:rPr>
              <w:t>专家）</w:t>
            </w:r>
          </w:p>
        </w:tc>
        <w:tc>
          <w:tcPr>
            <w:tcW w:w="1396" w:type="dxa"/>
            <w:vAlign w:val="center"/>
          </w:tcPr>
          <w:p w14:paraId="475E6B2C">
            <w:pPr>
              <w:keepNext w:val="0"/>
              <w:keepLines w:val="0"/>
              <w:widowControl/>
              <w:suppressLineNumbers w:val="0"/>
              <w:jc w:val="left"/>
              <w:rPr>
                <w:rFonts w:hint="default" w:ascii="Times New Roman" w:hAnsi="Times New Roman" w:eastAsia="宋体" w:cs="Times New Roman"/>
                <w:color w:val="000000"/>
                <w:kern w:val="2"/>
                <w:sz w:val="21"/>
                <w:szCs w:val="21"/>
                <w:vertAlign w:val="baseline"/>
                <w:lang w:val="en-US" w:eastAsia="zh-CN" w:bidi="ar-SA"/>
              </w:rPr>
            </w:pPr>
            <w:r>
              <w:rPr>
                <w:rFonts w:hint="eastAsia" w:ascii="宋体" w:hAnsi="宋体" w:eastAsia="宋体" w:cs="宋体"/>
                <w:color w:val="000000"/>
                <w:kern w:val="0"/>
                <w:sz w:val="21"/>
                <w:szCs w:val="21"/>
                <w:lang w:val="en-US" w:eastAsia="zh-CN" w:bidi="ar"/>
              </w:rPr>
              <w:t>迪嘉药业集团有限公司</w:t>
            </w:r>
          </w:p>
        </w:tc>
        <w:tc>
          <w:tcPr>
            <w:tcW w:w="937" w:type="dxa"/>
            <w:vAlign w:val="center"/>
          </w:tcPr>
          <w:p w14:paraId="1A15F638">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eastAsia" w:ascii="Times New Roman" w:hAnsi="Times New Roman" w:cs="Times New Roman"/>
                <w:color w:val="000000"/>
                <w:kern w:val="2"/>
                <w:sz w:val="21"/>
                <w:szCs w:val="21"/>
                <w:lang w:val="en-US" w:eastAsia="zh-CN" w:bidi="ar-SA"/>
              </w:rPr>
              <w:t>高级工程师</w:t>
            </w:r>
          </w:p>
        </w:tc>
        <w:tc>
          <w:tcPr>
            <w:tcW w:w="875" w:type="dxa"/>
            <w:vAlign w:val="center"/>
          </w:tcPr>
          <w:p w14:paraId="6E1B9F5E">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eastAsia" w:cs="Times New Roman"/>
                <w:color w:val="000000"/>
                <w:kern w:val="2"/>
                <w:sz w:val="21"/>
                <w:szCs w:val="21"/>
                <w:vertAlign w:val="baseline"/>
                <w:lang w:val="en-US" w:eastAsia="zh-CN" w:bidi="ar-SA"/>
              </w:rPr>
              <w:t>科研中心主任</w:t>
            </w:r>
          </w:p>
        </w:tc>
        <w:tc>
          <w:tcPr>
            <w:tcW w:w="1266" w:type="dxa"/>
            <w:vAlign w:val="center"/>
          </w:tcPr>
          <w:p w14:paraId="543580C8">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山东省科学技术奖一等奖第一完成人</w:t>
            </w:r>
          </w:p>
          <w:p w14:paraId="06E3EA99">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p>
        </w:tc>
        <w:tc>
          <w:tcPr>
            <w:tcW w:w="913" w:type="dxa"/>
            <w:vAlign w:val="center"/>
          </w:tcPr>
          <w:p w14:paraId="30767DAE">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eastAsia" w:ascii="Times New Roman" w:hAnsi="Times New Roman" w:cs="Times New Roman"/>
                <w:color w:val="000000"/>
                <w:kern w:val="2"/>
                <w:sz w:val="21"/>
                <w:szCs w:val="21"/>
                <w:lang w:val="en-US" w:eastAsia="zh-CN" w:bidi="ar-SA"/>
              </w:rPr>
              <w:t>有机化学</w:t>
            </w:r>
          </w:p>
        </w:tc>
        <w:tc>
          <w:tcPr>
            <w:tcW w:w="4104" w:type="dxa"/>
          </w:tcPr>
          <w:p w14:paraId="0E78D16D">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生化诊断是体外诊断的核心板块，也是临床疾病筛查、诊疗评估不可或缺的技术手段。该项目以国产生化诊断试剂技术体系创新为突破口，针对行业长期存在核心原料受制海外、试剂抗干扰能力弱、开瓶稳定性差、检测精度不足等共性难题，依托产学研协同攻关，完成核心技术迭代与全链条产业化布局，系统性破解制约国产生化诊断产业发展的瓶颈问题。项目整体技术成熟度高，综合性能对标并超越同类进口产品，有力推动国产试剂实现进口替代。项目实施周期内，累计获得授权发明专利 37 项、其他知识产权 12 项，获批 60 项医疗器械注册证，形成完整自主知识产权体系。项目成功研发 60 种诊断试剂，产品覆盖糖类、脂类、酶类、蛋白类等主流检测领域，市场覆盖全国 31 个省（自治区、直辖市），落地应用于超 13000 家各级医疗机构。近两年项目累计新增销售额 6.4 亿元、新增利润 1.3 亿元，经济与应用成效十分突出。该项目依托国家及省部级多项科技计划支撑，历经十余年技术深耕，打通“基础研发-中试转化-临床应用”全链条，不仅大幅提升国内临床检验整体水平、降低群众就医成本，更培养了一批生物化工与检验医学专业人才，以技术示范引领整个体外诊断行业提质升级，为我国生化诊断领域自主创新与产业安全筑牢根基。综合研判，特此提名该项目参评 2026 年度山东省科学技术进步奖二等奖。</w:t>
            </w:r>
          </w:p>
        </w:tc>
      </w:tr>
      <w:tr w14:paraId="4F717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31" w:type="dxa"/>
            <w:vAlign w:val="center"/>
          </w:tcPr>
          <w:p w14:paraId="1A498731">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王传新</w:t>
            </w:r>
          </w:p>
        </w:tc>
        <w:tc>
          <w:tcPr>
            <w:tcW w:w="1396" w:type="dxa"/>
            <w:vAlign w:val="center"/>
          </w:tcPr>
          <w:p w14:paraId="4CE63186">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山东大学齐鲁医院</w:t>
            </w:r>
          </w:p>
        </w:tc>
        <w:tc>
          <w:tcPr>
            <w:tcW w:w="937" w:type="dxa"/>
            <w:vAlign w:val="center"/>
          </w:tcPr>
          <w:p w14:paraId="45236E9E">
            <w:pPr>
              <w:keepNext w:val="0"/>
              <w:keepLines w:val="0"/>
              <w:widowControl/>
              <w:suppressLineNumbers w:val="0"/>
              <w:jc w:val="left"/>
              <w:rPr>
                <w:rFonts w:hint="default" w:ascii="Times New Roman" w:hAnsi="Times New Roman" w:eastAsia="宋体" w:cs="Times New Roman"/>
                <w:color w:val="000000"/>
                <w:kern w:val="2"/>
                <w:sz w:val="21"/>
                <w:szCs w:val="21"/>
                <w:vertAlign w:val="baseline"/>
                <w:lang w:val="en-US" w:eastAsia="zh-CN" w:bidi="ar-SA"/>
              </w:rPr>
            </w:pPr>
            <w:r>
              <w:rPr>
                <w:rFonts w:hint="eastAsia" w:ascii="宋体" w:hAnsi="宋体" w:eastAsia="宋体" w:cs="宋体"/>
                <w:color w:val="000000"/>
                <w:kern w:val="0"/>
                <w:sz w:val="21"/>
                <w:szCs w:val="21"/>
                <w:lang w:val="en-US" w:eastAsia="zh-CN" w:bidi="ar"/>
              </w:rPr>
              <w:t>教授</w:t>
            </w:r>
          </w:p>
        </w:tc>
        <w:tc>
          <w:tcPr>
            <w:tcW w:w="875" w:type="dxa"/>
            <w:vAlign w:val="center"/>
          </w:tcPr>
          <w:p w14:paraId="01CF2281">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eastAsia" w:cs="Times New Roman"/>
                <w:color w:val="000000"/>
                <w:kern w:val="2"/>
                <w:sz w:val="21"/>
                <w:szCs w:val="21"/>
                <w:vertAlign w:val="baseline"/>
                <w:lang w:val="en-US" w:eastAsia="zh-CN" w:bidi="ar-SA"/>
              </w:rPr>
              <w:t>院长</w:t>
            </w:r>
          </w:p>
        </w:tc>
        <w:tc>
          <w:tcPr>
            <w:tcW w:w="1266" w:type="dxa"/>
            <w:vAlign w:val="center"/>
          </w:tcPr>
          <w:p w14:paraId="3BABC5BF">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山东省科学技术奖一等奖第一完成人</w:t>
            </w:r>
          </w:p>
          <w:p w14:paraId="3358656C">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p>
        </w:tc>
        <w:tc>
          <w:tcPr>
            <w:tcW w:w="913" w:type="dxa"/>
            <w:vAlign w:val="center"/>
          </w:tcPr>
          <w:p w14:paraId="6CFA26AA">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临床检验诊断学</w:t>
            </w:r>
          </w:p>
          <w:p w14:paraId="0E87C054">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p>
        </w:tc>
        <w:tc>
          <w:tcPr>
            <w:tcW w:w="4104" w:type="dxa"/>
          </w:tcPr>
          <w:p w14:paraId="0E9C38C5">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体外诊断是现代临床医学发展的重要支撑，生化诊断作为应用最广泛的细分领域，一直是行业技术迭代与产业升级的重点方向。该项目以生化诊断试剂全链条技术革新为切入点，针对传统产品核心原料依赖进口、抗干扰能力不足、储运及开瓶稳定性差等行业突出难题，从基础配方、核心材料、配套工艺到量产体系开展全方位创新，搭建起成套的生化诊断试剂关键技术与产业化体系，有效破解了长期制约我省乃至全国生化诊断产业发展的技术瓶颈。项目整体技术达到国内领先水平，多项核心指标比肩国际同类产品，显著提升了国产医疗器械的市场竞争力，稳步推进生化诊断试剂全面国产化替代进程。</w:t>
            </w:r>
          </w:p>
          <w:p w14:paraId="1DF5A280">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项目实施期间，产出多项自主知识产权成果，累计获得授权国家发明专利 37 项、其他知识产权 12 项，参与制定多项行业标准，彻底打破国外企业在核心原料与高端试剂领域的技术壁垒。项目成功 60 项医疗器械注册证，产品市场覆盖全国，入驻 13000 余家医疗机构。近两年累计新增销售额 6.4 亿元，新增利润 1.3 亿元，新增税收 924.51 万元，产业转化成效突出。</w:t>
            </w:r>
          </w:p>
          <w:p w14:paraId="4B3717AF">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 xml:space="preserve">项目具备极强的行业示范与引领作用，有力推动了国内体外诊断尤其是生化诊断领域的技术进步与产业升级。彻底扭转了高端生化诊断产品被海外垄断的市场格局，为各级医疗机构开展常态化临床检验、保障公共卫生服务能力提供了坚实支撑。 </w:t>
            </w:r>
          </w:p>
        </w:tc>
      </w:tr>
      <w:tr w14:paraId="46231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31" w:type="dxa"/>
            <w:vAlign w:val="center"/>
          </w:tcPr>
          <w:p w14:paraId="2ECED944">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丛海波</w:t>
            </w:r>
          </w:p>
        </w:tc>
        <w:tc>
          <w:tcPr>
            <w:tcW w:w="1396" w:type="dxa"/>
            <w:vAlign w:val="center"/>
          </w:tcPr>
          <w:p w14:paraId="6A714DF4">
            <w:pPr>
              <w:keepNext w:val="0"/>
              <w:keepLines w:val="0"/>
              <w:widowControl/>
              <w:suppressLineNumbers w:val="0"/>
              <w:jc w:val="left"/>
              <w:rPr>
                <w:rFonts w:hint="default" w:ascii="Times New Roman" w:hAnsi="Times New Roman" w:eastAsia="宋体" w:cs="Times New Roman"/>
                <w:color w:val="000000"/>
                <w:kern w:val="2"/>
                <w:sz w:val="21"/>
                <w:szCs w:val="21"/>
                <w:vertAlign w:val="baseline"/>
                <w:lang w:val="en-US" w:eastAsia="zh-CN" w:bidi="ar-SA"/>
              </w:rPr>
            </w:pPr>
            <w:r>
              <w:rPr>
                <w:rFonts w:hint="eastAsia" w:ascii="宋体" w:hAnsi="宋体" w:eastAsia="宋体" w:cs="宋体"/>
                <w:color w:val="000000"/>
                <w:kern w:val="0"/>
                <w:sz w:val="21"/>
                <w:szCs w:val="21"/>
                <w:lang w:val="en-US" w:eastAsia="zh-CN" w:bidi="ar"/>
              </w:rPr>
              <w:t>威海市高区利民医院有限公司</w:t>
            </w:r>
          </w:p>
        </w:tc>
        <w:tc>
          <w:tcPr>
            <w:tcW w:w="937" w:type="dxa"/>
            <w:vAlign w:val="center"/>
          </w:tcPr>
          <w:p w14:paraId="2AE03544">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eastAsia" w:cs="Times New Roman"/>
                <w:color w:val="000000"/>
                <w:kern w:val="2"/>
                <w:sz w:val="21"/>
                <w:szCs w:val="21"/>
                <w:vertAlign w:val="baseline"/>
                <w:lang w:val="en-US" w:eastAsia="zh-CN" w:bidi="ar-SA"/>
              </w:rPr>
              <w:t>主任医师</w:t>
            </w:r>
          </w:p>
        </w:tc>
        <w:tc>
          <w:tcPr>
            <w:tcW w:w="875" w:type="dxa"/>
            <w:vAlign w:val="center"/>
          </w:tcPr>
          <w:p w14:paraId="52CD9F58">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eastAsia" w:cs="Times New Roman"/>
                <w:color w:val="000000"/>
                <w:kern w:val="2"/>
                <w:sz w:val="21"/>
                <w:szCs w:val="21"/>
                <w:vertAlign w:val="baseline"/>
                <w:lang w:val="en-US" w:eastAsia="zh-CN" w:bidi="ar-SA"/>
              </w:rPr>
              <w:t>院长</w:t>
            </w:r>
          </w:p>
        </w:tc>
        <w:tc>
          <w:tcPr>
            <w:tcW w:w="1266" w:type="dxa"/>
            <w:vAlign w:val="center"/>
          </w:tcPr>
          <w:p w14:paraId="4C373957">
            <w:pPr>
              <w:keepNext w:val="0"/>
              <w:keepLines w:val="0"/>
              <w:widowControl/>
              <w:suppressLineNumbers w:val="0"/>
              <w:jc w:val="left"/>
              <w:rPr>
                <w:rFonts w:hint="default" w:ascii="Times New Roman" w:hAnsi="Times New Roman" w:eastAsia="宋体" w:cs="Times New Roman"/>
                <w:color w:val="000000"/>
                <w:kern w:val="2"/>
                <w:sz w:val="21"/>
                <w:szCs w:val="21"/>
                <w:vertAlign w:val="baseline"/>
                <w:lang w:val="en-US" w:eastAsia="zh-CN" w:bidi="ar-SA"/>
              </w:rPr>
            </w:pPr>
            <w:r>
              <w:rPr>
                <w:rFonts w:hint="eastAsia" w:ascii="宋体" w:hAnsi="宋体" w:eastAsia="宋体" w:cs="宋体"/>
                <w:color w:val="000000"/>
                <w:kern w:val="0"/>
                <w:sz w:val="21"/>
                <w:szCs w:val="21"/>
                <w:lang w:val="en-US" w:eastAsia="zh-CN" w:bidi="ar"/>
              </w:rPr>
              <w:t>山东省科学技术奖一等奖第一完成人</w:t>
            </w:r>
          </w:p>
        </w:tc>
        <w:tc>
          <w:tcPr>
            <w:tcW w:w="913" w:type="dxa"/>
            <w:vAlign w:val="center"/>
          </w:tcPr>
          <w:p w14:paraId="01AA2EF0">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eastAsia" w:ascii="Times New Roman" w:hAnsi="Times New Roman" w:cs="Times New Roman"/>
                <w:color w:val="000000"/>
                <w:kern w:val="2"/>
                <w:sz w:val="21"/>
                <w:szCs w:val="21"/>
                <w:lang w:val="en-US" w:eastAsia="zh-CN" w:bidi="ar-SA"/>
              </w:rPr>
              <w:t>外科学</w:t>
            </w:r>
            <w:r>
              <w:rPr>
                <w:rFonts w:hint="eastAsia" w:ascii="Times New Roman" w:hAnsi="Times New Roman" w:eastAsia="宋体" w:cs="Times New Roman"/>
                <w:color w:val="000000"/>
                <w:kern w:val="2"/>
                <w:sz w:val="21"/>
                <w:szCs w:val="21"/>
                <w:lang w:val="en-US" w:eastAsia="zh-CN" w:bidi="ar-SA"/>
              </w:rPr>
              <w:t xml:space="preserve"> </w:t>
            </w:r>
          </w:p>
        </w:tc>
        <w:tc>
          <w:tcPr>
            <w:tcW w:w="4104" w:type="dxa"/>
          </w:tcPr>
          <w:p w14:paraId="7285A2D0">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该项目聚焦国产生化诊断试剂产业化痛点，围绕核心原料制备、抗干扰体系构建、试剂稳定性优化、规模化生产四大方向开展系统性技术创新，成功研制新型纳米酶、纳米抗体及配套助剂、改良包装材料等核心产品，彻底打破海外企业对高端生化诊断核心原料的长期垄断，构建起具备完全自主知识产权的国产生化诊断试剂生产体系。项目多项关键技术指标优于国内外同类产品，技术先进性与落地实用性兼备。</w:t>
            </w:r>
          </w:p>
          <w:p w14:paraId="543636F5">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项目团队联合多家单位协同攻关，先后完成国家科技重大专项、山东省及重庆市多项重点科技计划，技术成果顺利通过各级验收。项目共取得 49 项授权专利，发表学术论文 4 篇，产品先后通过国家临检中心、国际参考实验室能力验证及欧盟 CE 认证，质量获得国内外权威机构认可。目前 60 款不同系列试剂实现规模化量产与全国推广，入驻万余家医疗机构。近两年累计新增销售额 6.4 亿元，新增利润 1.3 亿元，同时带动上下游产业链协同发展。</w:t>
            </w:r>
          </w:p>
          <w:p w14:paraId="041A84D0">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项目立足产业实际，以技术创新驱动国产医疗器械转型升级，有效填补多项国内技术空白，提升山东省乃至全国生物医药产业核心竞争力，对推动体外诊断产业高质量发展具有重大示范意义。</w:t>
            </w:r>
          </w:p>
        </w:tc>
      </w:tr>
    </w:tbl>
    <w:p w14:paraId="62A15118">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4"/>
          <w:szCs w:val="24"/>
          <w:lang w:val="en-US" w:eastAsia="zh-CN" w:bidi="ar-SA"/>
        </w:rPr>
      </w:pPr>
    </w:p>
    <w:p w14:paraId="6B4F5AD8">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7338E1A0">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rPr>
        <w:t xml:space="preserve">二 </w:t>
      </w:r>
      <w:r>
        <w:rPr>
          <w:rFonts w:hint="eastAsia" w:ascii="宋体" w:hAnsi="宋体"/>
          <w:b/>
          <w:sz w:val="24"/>
          <w:szCs w:val="24"/>
        </w:rPr>
        <w:t>等奖</w:t>
      </w:r>
      <w:r>
        <w:rPr>
          <w:rFonts w:hint="eastAsia" w:ascii="宋体" w:hAnsi="宋体"/>
          <w:sz w:val="24"/>
          <w:szCs w:val="24"/>
        </w:rPr>
        <w:t>。</w:t>
      </w:r>
    </w:p>
    <w:p w14:paraId="7DA3BA6E">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3700391C">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sz w:val="24"/>
          <w:szCs w:val="24"/>
        </w:rPr>
      </w:pPr>
      <w:r>
        <w:rPr>
          <w:sz w:val="24"/>
          <w:szCs w:val="24"/>
        </w:rPr>
        <w:t>项目属于生物技术与生物制造领域。</w:t>
      </w:r>
    </w:p>
    <w:p w14:paraId="3DD1EB9C">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kern w:val="0"/>
          <w:sz w:val="24"/>
          <w:szCs w:val="24"/>
        </w:rPr>
      </w:pPr>
      <w:r>
        <w:rPr>
          <w:sz w:val="24"/>
          <w:szCs w:val="24"/>
        </w:rPr>
        <w:t>目前，临床</w:t>
      </w:r>
      <w:bookmarkStart w:id="1" w:name="OLE_LINK17"/>
      <w:bookmarkStart w:id="2" w:name="OLE_LINK16"/>
      <w:r>
        <w:rPr>
          <w:sz w:val="24"/>
          <w:szCs w:val="24"/>
        </w:rPr>
        <w:t>生化诊断试剂</w:t>
      </w:r>
      <w:bookmarkEnd w:id="1"/>
      <w:bookmarkEnd w:id="2"/>
      <w:r>
        <w:rPr>
          <w:sz w:val="24"/>
          <w:szCs w:val="24"/>
        </w:rPr>
        <w:t>中酶与辅酶类、抗原与抗体等核心原材料被跨国体外诊断巨头</w:t>
      </w:r>
      <w:r>
        <w:rPr>
          <w:rFonts w:hint="eastAsia"/>
          <w:sz w:val="24"/>
          <w:szCs w:val="24"/>
          <w:lang w:eastAsia="zh-CN"/>
        </w:rPr>
        <w:t>（</w:t>
      </w:r>
      <w:r>
        <w:rPr>
          <w:sz w:val="24"/>
          <w:szCs w:val="24"/>
        </w:rPr>
        <w:t>如罗氏、雅培等公司</w:t>
      </w:r>
      <w:r>
        <w:rPr>
          <w:rFonts w:hint="eastAsia"/>
          <w:sz w:val="24"/>
          <w:szCs w:val="24"/>
          <w:lang w:eastAsia="zh-CN"/>
        </w:rPr>
        <w:t>）</w:t>
      </w:r>
      <w:r>
        <w:rPr>
          <w:sz w:val="24"/>
          <w:szCs w:val="24"/>
        </w:rPr>
        <w:t>垄断，</w:t>
      </w:r>
      <w:r>
        <w:rPr>
          <w:rFonts w:hint="eastAsia"/>
          <w:sz w:val="24"/>
          <w:szCs w:val="24"/>
        </w:rPr>
        <w:t>导致</w:t>
      </w:r>
      <w:r>
        <w:rPr>
          <w:rFonts w:hint="eastAsia"/>
          <w:color w:val="auto"/>
          <w:sz w:val="24"/>
          <w:szCs w:val="24"/>
        </w:rPr>
        <w:t>国内</w:t>
      </w:r>
      <w:r>
        <w:rPr>
          <w:color w:val="auto"/>
          <w:sz w:val="24"/>
          <w:szCs w:val="24"/>
        </w:rPr>
        <w:t>生化诊断试剂</w:t>
      </w:r>
      <w:r>
        <w:rPr>
          <w:rFonts w:hint="eastAsia"/>
          <w:color w:val="auto"/>
          <w:sz w:val="24"/>
          <w:szCs w:val="24"/>
        </w:rPr>
        <w:t>的</w:t>
      </w:r>
      <w:r>
        <w:rPr>
          <w:color w:val="auto"/>
          <w:sz w:val="24"/>
          <w:szCs w:val="24"/>
        </w:rPr>
        <w:t>上</w:t>
      </w:r>
      <w:r>
        <w:rPr>
          <w:sz w:val="24"/>
          <w:szCs w:val="24"/>
        </w:rPr>
        <w:t>游原料供应商自主研发生产能力差，中游企业对原料进口依赖程度极高，下游临床应用亦出现了试剂特</w:t>
      </w:r>
      <w:r>
        <w:rPr>
          <w:color w:val="auto"/>
          <w:sz w:val="24"/>
          <w:szCs w:val="24"/>
        </w:rPr>
        <w:t>异性差、抗干扰能力弱和稳定性低等诸多问题。因此，研发</w:t>
      </w:r>
      <w:bookmarkStart w:id="3" w:name="OLE_LINK20"/>
      <w:bookmarkStart w:id="4" w:name="OLE_LINK19"/>
      <w:r>
        <w:rPr>
          <w:color w:val="auto"/>
          <w:sz w:val="24"/>
          <w:szCs w:val="24"/>
        </w:rPr>
        <w:t>国产新型生化诊断试剂</w:t>
      </w:r>
      <w:r>
        <w:rPr>
          <w:rFonts w:hint="eastAsia"/>
          <w:color w:val="auto"/>
          <w:sz w:val="24"/>
          <w:szCs w:val="24"/>
        </w:rPr>
        <w:t>的</w:t>
      </w:r>
      <w:bookmarkEnd w:id="3"/>
      <w:bookmarkEnd w:id="4"/>
      <w:r>
        <w:rPr>
          <w:color w:val="auto"/>
          <w:sz w:val="24"/>
          <w:szCs w:val="24"/>
        </w:rPr>
        <w:t>核心</w:t>
      </w:r>
      <w:r>
        <w:rPr>
          <w:sz w:val="24"/>
          <w:szCs w:val="24"/>
        </w:rPr>
        <w:t>原材料、构建国产新型</w:t>
      </w:r>
      <w:r>
        <w:rPr>
          <w:kern w:val="0"/>
          <w:sz w:val="24"/>
          <w:szCs w:val="24"/>
        </w:rPr>
        <w:t>生化诊断试剂关键技术体系并实现产业化</w:t>
      </w:r>
      <w:r>
        <w:rPr>
          <w:rFonts w:hint="eastAsia"/>
          <w:kern w:val="0"/>
          <w:sz w:val="24"/>
          <w:szCs w:val="24"/>
        </w:rPr>
        <w:t>具有</w:t>
      </w:r>
      <w:r>
        <w:rPr>
          <w:kern w:val="0"/>
          <w:sz w:val="24"/>
          <w:szCs w:val="24"/>
        </w:rPr>
        <w:t>重要意义，</w:t>
      </w:r>
      <w:r>
        <w:rPr>
          <w:sz w:val="24"/>
          <w:szCs w:val="24"/>
        </w:rPr>
        <w:t>符合《</w:t>
      </w:r>
      <w:r>
        <w:rPr>
          <w:rFonts w:hint="eastAsia"/>
          <w:sz w:val="24"/>
          <w:szCs w:val="24"/>
          <w:lang w:eastAsia="zh-CN"/>
        </w:rPr>
        <w:t>“</w:t>
      </w:r>
      <w:r>
        <w:rPr>
          <w:sz w:val="24"/>
          <w:szCs w:val="24"/>
        </w:rPr>
        <w:t>十四五</w:t>
      </w:r>
      <w:r>
        <w:rPr>
          <w:rFonts w:hint="eastAsia"/>
          <w:sz w:val="24"/>
          <w:szCs w:val="24"/>
          <w:lang w:eastAsia="zh-CN"/>
        </w:rPr>
        <w:t>”</w:t>
      </w:r>
      <w:r>
        <w:rPr>
          <w:sz w:val="24"/>
          <w:szCs w:val="24"/>
        </w:rPr>
        <w:t>生物经济发展规划》</w:t>
      </w:r>
      <w:r>
        <w:rPr>
          <w:rFonts w:hint="eastAsia"/>
          <w:sz w:val="24"/>
          <w:szCs w:val="24"/>
          <w:lang w:eastAsia="zh-CN"/>
        </w:rPr>
        <w:t>、</w:t>
      </w:r>
      <w:r>
        <w:rPr>
          <w:sz w:val="24"/>
          <w:szCs w:val="24"/>
        </w:rPr>
        <w:t>《十四五医疗装备产业发展规划》</w:t>
      </w:r>
      <w:r>
        <w:rPr>
          <w:rFonts w:hint="eastAsia"/>
          <w:sz w:val="24"/>
          <w:szCs w:val="24"/>
          <w:lang w:val="en-US" w:eastAsia="zh-CN"/>
        </w:rPr>
        <w:t>和</w:t>
      </w:r>
      <w:r>
        <w:rPr>
          <w:sz w:val="24"/>
          <w:szCs w:val="24"/>
        </w:rPr>
        <w:t>《</w:t>
      </w:r>
      <w:r>
        <w:rPr>
          <w:rFonts w:hint="eastAsia"/>
          <w:sz w:val="24"/>
          <w:szCs w:val="24"/>
          <w:lang w:eastAsia="zh-CN"/>
        </w:rPr>
        <w:t>“</w:t>
      </w:r>
      <w:r>
        <w:rPr>
          <w:sz w:val="24"/>
          <w:szCs w:val="24"/>
        </w:rPr>
        <w:t>十五五</w:t>
      </w:r>
      <w:r>
        <w:rPr>
          <w:rFonts w:hint="eastAsia"/>
          <w:sz w:val="24"/>
          <w:szCs w:val="24"/>
          <w:lang w:eastAsia="zh-CN"/>
        </w:rPr>
        <w:t>”</w:t>
      </w:r>
      <w:r>
        <w:rPr>
          <w:sz w:val="24"/>
          <w:szCs w:val="24"/>
        </w:rPr>
        <w:t>规划建议》</w:t>
      </w:r>
      <w:r>
        <w:rPr>
          <w:kern w:val="0"/>
          <w:sz w:val="24"/>
          <w:szCs w:val="24"/>
        </w:rPr>
        <w:t>等国家长远规划主题。</w:t>
      </w:r>
    </w:p>
    <w:p w14:paraId="220A1516">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kern w:val="0"/>
          <w:sz w:val="24"/>
          <w:szCs w:val="24"/>
        </w:rPr>
      </w:pPr>
      <w:r>
        <w:rPr>
          <w:kern w:val="0"/>
          <w:sz w:val="24"/>
          <w:szCs w:val="24"/>
        </w:rPr>
        <w:t>项目研发了新型高效纳米酶、纳米抗体</w:t>
      </w:r>
      <w:r>
        <w:rPr>
          <w:color w:val="auto"/>
          <w:kern w:val="0"/>
          <w:sz w:val="24"/>
          <w:szCs w:val="24"/>
        </w:rPr>
        <w:t>等</w:t>
      </w:r>
      <w:bookmarkStart w:id="5" w:name="OLE_LINK21"/>
      <w:bookmarkStart w:id="6" w:name="OLE_LINK22"/>
      <w:r>
        <w:rPr>
          <w:color w:val="auto"/>
          <w:sz w:val="24"/>
          <w:szCs w:val="24"/>
        </w:rPr>
        <w:t>国产新型生化诊断试剂</w:t>
      </w:r>
      <w:bookmarkEnd w:id="5"/>
      <w:bookmarkEnd w:id="6"/>
      <w:r>
        <w:rPr>
          <w:rFonts w:hint="eastAsia"/>
          <w:color w:val="auto"/>
          <w:sz w:val="24"/>
          <w:szCs w:val="24"/>
        </w:rPr>
        <w:t>的</w:t>
      </w:r>
      <w:r>
        <w:rPr>
          <w:color w:val="auto"/>
          <w:kern w:val="0"/>
          <w:sz w:val="24"/>
          <w:szCs w:val="24"/>
        </w:rPr>
        <w:t>核心原材料，构建了特异性高、抗干扰能力强、稳定性好的</w:t>
      </w:r>
      <w:r>
        <w:rPr>
          <w:color w:val="auto"/>
          <w:sz w:val="24"/>
          <w:szCs w:val="24"/>
        </w:rPr>
        <w:t>国产新型生化诊断试剂</w:t>
      </w:r>
      <w:r>
        <w:rPr>
          <w:color w:val="auto"/>
          <w:kern w:val="0"/>
          <w:sz w:val="24"/>
          <w:szCs w:val="24"/>
        </w:rPr>
        <w:t>关键技术体系，实现了糖类、脂类、酶类、蛋白质及非蛋白氮类和无机离子类等多种</w:t>
      </w:r>
      <w:r>
        <w:rPr>
          <w:kern w:val="0"/>
          <w:sz w:val="24"/>
          <w:szCs w:val="24"/>
        </w:rPr>
        <w:t>国产新型生化诊断试剂的规模产业化和临床推广应用。主要创新点如下：</w:t>
      </w:r>
    </w:p>
    <w:p w14:paraId="5C00FC2B">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color w:val="auto"/>
          <w:sz w:val="24"/>
          <w:szCs w:val="24"/>
          <w:lang w:eastAsia="zh-CN"/>
        </w:rPr>
      </w:pPr>
      <w:r>
        <w:rPr>
          <w:color w:val="auto"/>
          <w:sz w:val="24"/>
          <w:szCs w:val="24"/>
        </w:rPr>
        <w:t>（1）发明了特异性强、亲和力高的新型高效纳米酶及纳米抗体，开发了抗体定向偶联胶乳微粒的理念与技术，解决了生化诊断试剂核心原材料性能差、产量低的问题，实现了国产新型生化诊断试剂的高特异性核心原材料自主生产</w:t>
      </w:r>
      <w:r>
        <w:rPr>
          <w:rFonts w:hint="eastAsia"/>
          <w:color w:val="auto"/>
          <w:sz w:val="24"/>
          <w:szCs w:val="24"/>
          <w:lang w:eastAsia="zh-CN"/>
        </w:rPr>
        <w:t>。</w:t>
      </w:r>
    </w:p>
    <w:p w14:paraId="035CDB0E">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eastAsia="宋体"/>
          <w:color w:val="auto"/>
          <w:kern w:val="0"/>
          <w:sz w:val="24"/>
          <w:szCs w:val="24"/>
          <w:lang w:eastAsia="zh-CN"/>
        </w:rPr>
      </w:pPr>
      <w:r>
        <w:rPr>
          <w:color w:val="auto"/>
          <w:kern w:val="0"/>
          <w:sz w:val="24"/>
          <w:szCs w:val="24"/>
        </w:rPr>
        <w:t>（2）研发了新型蛋白类干扰物阻断剂，提高了生化诊断试剂的抗内源性干扰能力；研发了高效低毒的环保型广谱抗菌剂，提高了生化诊断试剂的抗外源性干扰能力，构建了国产新型生化诊断试剂的高效抗干扰体系</w:t>
      </w:r>
      <w:r>
        <w:rPr>
          <w:rFonts w:hint="eastAsia"/>
          <w:color w:val="auto"/>
          <w:kern w:val="0"/>
          <w:sz w:val="24"/>
          <w:szCs w:val="24"/>
          <w:lang w:eastAsia="zh-CN"/>
        </w:rPr>
        <w:t>。</w:t>
      </w:r>
    </w:p>
    <w:p w14:paraId="752D975C">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eastAsia="宋体"/>
          <w:color w:val="auto"/>
          <w:kern w:val="0"/>
          <w:sz w:val="24"/>
          <w:szCs w:val="24"/>
          <w:lang w:eastAsia="zh-CN"/>
        </w:rPr>
      </w:pPr>
      <w:r>
        <w:rPr>
          <w:color w:val="auto"/>
          <w:kern w:val="0"/>
          <w:sz w:val="24"/>
          <w:szCs w:val="24"/>
        </w:rPr>
        <w:t>（3）</w:t>
      </w:r>
      <w:r>
        <w:rPr>
          <w:b w:val="0"/>
          <w:bCs w:val="0"/>
          <w:kern w:val="0"/>
          <w:sz w:val="24"/>
          <w:szCs w:val="24"/>
        </w:rPr>
        <w:t>研发了新型生化诊断试剂的稳定剂及</w:t>
      </w:r>
      <w:r>
        <w:rPr>
          <w:rFonts w:hint="eastAsia"/>
          <w:b w:val="0"/>
          <w:bCs w:val="0"/>
          <w:kern w:val="0"/>
          <w:sz w:val="24"/>
          <w:szCs w:val="24"/>
          <w:lang w:val="en-US" w:eastAsia="zh-CN"/>
        </w:rPr>
        <w:t>新型高气阻材料</w:t>
      </w:r>
      <w:r>
        <w:rPr>
          <w:b w:val="0"/>
          <w:bCs w:val="0"/>
          <w:kern w:val="0"/>
          <w:sz w:val="24"/>
          <w:szCs w:val="24"/>
        </w:rPr>
        <w:t>改良试剂瓶，降低了气体及pH对试剂稳定性的影响，实现了开瓶高稳定性，提高了</w:t>
      </w:r>
      <w:r>
        <w:rPr>
          <w:rFonts w:hint="eastAsia"/>
          <w:b w:val="0"/>
          <w:bCs w:val="0"/>
          <w:color w:val="auto"/>
          <w:kern w:val="0"/>
          <w:sz w:val="24"/>
          <w:szCs w:val="24"/>
        </w:rPr>
        <w:t>国产新型生化诊断试剂的</w:t>
      </w:r>
      <w:r>
        <w:rPr>
          <w:b w:val="0"/>
          <w:bCs w:val="0"/>
          <w:color w:val="auto"/>
          <w:kern w:val="0"/>
          <w:sz w:val="24"/>
          <w:szCs w:val="24"/>
        </w:rPr>
        <w:t>检测准确性</w:t>
      </w:r>
      <w:r>
        <w:rPr>
          <w:rFonts w:hint="eastAsia"/>
          <w:b w:val="0"/>
          <w:bCs w:val="0"/>
          <w:color w:val="auto"/>
          <w:kern w:val="0"/>
          <w:sz w:val="24"/>
          <w:szCs w:val="24"/>
          <w:lang w:eastAsia="zh-CN"/>
        </w:rPr>
        <w:t>。</w:t>
      </w:r>
    </w:p>
    <w:p w14:paraId="6665F049">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color w:val="auto"/>
          <w:kern w:val="0"/>
          <w:sz w:val="24"/>
          <w:szCs w:val="24"/>
          <w:lang w:eastAsia="zh-CN"/>
        </w:rPr>
      </w:pPr>
      <w:r>
        <w:rPr>
          <w:color w:val="auto"/>
          <w:kern w:val="0"/>
          <w:sz w:val="24"/>
          <w:szCs w:val="24"/>
        </w:rPr>
        <w:t>（4）研发了高性能浓缩型生化诊断试剂，</w:t>
      </w:r>
      <w:r>
        <w:rPr>
          <w:rFonts w:hint="eastAsia"/>
          <w:color w:val="auto"/>
          <w:kern w:val="0"/>
          <w:sz w:val="24"/>
          <w:szCs w:val="24"/>
          <w:lang w:val="en-US" w:eastAsia="zh-CN"/>
        </w:rPr>
        <w:t>缩减了</w:t>
      </w:r>
      <w:r>
        <w:rPr>
          <w:color w:val="auto"/>
          <w:kern w:val="0"/>
          <w:sz w:val="24"/>
          <w:szCs w:val="24"/>
        </w:rPr>
        <w:t>换瓶频率</w:t>
      </w:r>
      <w:r>
        <w:rPr>
          <w:rFonts w:hint="eastAsia"/>
          <w:color w:val="auto"/>
          <w:kern w:val="0"/>
          <w:sz w:val="24"/>
          <w:szCs w:val="24"/>
          <w:lang w:eastAsia="zh-CN"/>
        </w:rPr>
        <w:t>，</w:t>
      </w:r>
      <w:r>
        <w:rPr>
          <w:rFonts w:hint="eastAsia"/>
          <w:color w:val="auto"/>
          <w:kern w:val="0"/>
          <w:sz w:val="24"/>
          <w:szCs w:val="24"/>
        </w:rPr>
        <w:t>提升了</w:t>
      </w:r>
      <w:r>
        <w:rPr>
          <w:color w:val="auto"/>
          <w:kern w:val="0"/>
          <w:sz w:val="24"/>
          <w:szCs w:val="24"/>
        </w:rPr>
        <w:t>检测速度；基于项目提出的科学理念和新技术，构建了覆盖整体检测项目的生化诊断试剂关键技术体系，实现了国产新型生化诊断试剂的规模产业化生产与临床推广应用</w:t>
      </w:r>
      <w:r>
        <w:rPr>
          <w:rFonts w:hint="eastAsia"/>
          <w:color w:val="auto"/>
          <w:kern w:val="0"/>
          <w:sz w:val="24"/>
          <w:szCs w:val="24"/>
          <w:lang w:eastAsia="zh-CN"/>
        </w:rPr>
        <w:t>。</w:t>
      </w:r>
    </w:p>
    <w:p w14:paraId="5B1CA40B">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kern w:val="0"/>
          <w:sz w:val="24"/>
          <w:szCs w:val="24"/>
        </w:rPr>
      </w:pPr>
      <w:r>
        <w:rPr>
          <w:kern w:val="0"/>
          <w:sz w:val="24"/>
          <w:szCs w:val="24"/>
        </w:rPr>
        <w:t>项目实施期间，获授权专利</w:t>
      </w:r>
      <w:r>
        <w:rPr>
          <w:rFonts w:hint="eastAsia"/>
          <w:kern w:val="0"/>
          <w:sz w:val="24"/>
          <w:szCs w:val="24"/>
        </w:rPr>
        <w:t>4</w:t>
      </w:r>
      <w:r>
        <w:rPr>
          <w:rFonts w:hint="eastAsia"/>
          <w:kern w:val="0"/>
          <w:sz w:val="24"/>
          <w:szCs w:val="24"/>
          <w:lang w:val="en-US" w:eastAsia="zh-CN"/>
        </w:rPr>
        <w:t>9</w:t>
      </w:r>
      <w:r>
        <w:rPr>
          <w:kern w:val="0"/>
          <w:sz w:val="24"/>
          <w:szCs w:val="24"/>
        </w:rPr>
        <w:t>项，其中发明专利</w:t>
      </w:r>
      <w:r>
        <w:rPr>
          <w:rFonts w:hint="eastAsia"/>
          <w:kern w:val="0"/>
          <w:sz w:val="24"/>
          <w:szCs w:val="24"/>
        </w:rPr>
        <w:t>3</w:t>
      </w:r>
      <w:r>
        <w:rPr>
          <w:rFonts w:hint="eastAsia"/>
          <w:kern w:val="0"/>
          <w:sz w:val="24"/>
          <w:szCs w:val="24"/>
          <w:lang w:val="en-US" w:eastAsia="zh-CN"/>
        </w:rPr>
        <w:t>7</w:t>
      </w:r>
      <w:r>
        <w:rPr>
          <w:kern w:val="0"/>
          <w:sz w:val="24"/>
          <w:szCs w:val="24"/>
        </w:rPr>
        <w:t>项，获批医疗器械注册证</w:t>
      </w:r>
      <w:r>
        <w:rPr>
          <w:rFonts w:hint="eastAsia"/>
          <w:kern w:val="0"/>
          <w:sz w:val="24"/>
          <w:szCs w:val="24"/>
        </w:rPr>
        <w:t>60</w:t>
      </w:r>
      <w:r>
        <w:rPr>
          <w:kern w:val="0"/>
          <w:sz w:val="24"/>
          <w:szCs w:val="24"/>
        </w:rPr>
        <w:t>项，参与制定行业标准8项。开发了糖类、脂类、酶类、蛋白质及非蛋白氮类和无机离子类</w:t>
      </w:r>
      <w:r>
        <w:rPr>
          <w:rFonts w:hint="eastAsia"/>
          <w:kern w:val="0"/>
          <w:sz w:val="24"/>
          <w:szCs w:val="24"/>
          <w:lang w:eastAsia="zh-CN"/>
        </w:rPr>
        <w:t>多个</w:t>
      </w:r>
      <w:r>
        <w:rPr>
          <w:kern w:val="0"/>
          <w:sz w:val="24"/>
          <w:szCs w:val="24"/>
        </w:rPr>
        <w:t>领域</w:t>
      </w:r>
      <w:r>
        <w:rPr>
          <w:rFonts w:hint="eastAsia"/>
          <w:kern w:val="0"/>
          <w:sz w:val="24"/>
          <w:szCs w:val="24"/>
        </w:rPr>
        <w:t>60</w:t>
      </w:r>
      <w:r>
        <w:rPr>
          <w:kern w:val="0"/>
          <w:sz w:val="24"/>
          <w:szCs w:val="24"/>
        </w:rPr>
        <w:t>种生化诊断试剂</w:t>
      </w:r>
      <w:r>
        <w:rPr>
          <w:rFonts w:hint="eastAsia"/>
          <w:kern w:val="0"/>
          <w:sz w:val="24"/>
          <w:szCs w:val="24"/>
        </w:rPr>
        <w:t>，广泛应用于感染、肿瘤及心血管等疾病的临床诊断、疗效观察和预后判断</w:t>
      </w:r>
      <w:r>
        <w:rPr>
          <w:kern w:val="0"/>
          <w:sz w:val="24"/>
          <w:szCs w:val="24"/>
        </w:rPr>
        <w:t>。项目产品已推广至全国</w:t>
      </w:r>
      <w:r>
        <w:rPr>
          <w:rFonts w:hint="eastAsia"/>
          <w:kern w:val="0"/>
          <w:sz w:val="24"/>
          <w:szCs w:val="24"/>
        </w:rPr>
        <w:t>31个省</w:t>
      </w:r>
      <w:r>
        <w:rPr>
          <w:kern w:val="0"/>
          <w:sz w:val="24"/>
          <w:szCs w:val="24"/>
        </w:rPr>
        <w:t>、自治区、直辖市</w:t>
      </w:r>
      <w:r>
        <w:rPr>
          <w:rFonts w:hint="eastAsia"/>
          <w:kern w:val="0"/>
          <w:sz w:val="24"/>
          <w:szCs w:val="24"/>
        </w:rPr>
        <w:t>，超</w:t>
      </w:r>
      <w:r>
        <w:rPr>
          <w:rFonts w:hint="eastAsia"/>
          <w:kern w:val="0"/>
          <w:sz w:val="24"/>
          <w:szCs w:val="24"/>
          <w:lang w:val="en-US" w:eastAsia="zh-CN"/>
        </w:rPr>
        <w:t>13000</w:t>
      </w:r>
      <w:r>
        <w:rPr>
          <w:kern w:val="0"/>
          <w:sz w:val="24"/>
          <w:szCs w:val="24"/>
        </w:rPr>
        <w:t>家医疗机构。</w:t>
      </w:r>
      <w:r>
        <w:rPr>
          <w:color w:val="000000"/>
          <w:kern w:val="0"/>
          <w:sz w:val="24"/>
          <w:szCs w:val="24"/>
        </w:rPr>
        <w:t>近两年累计新增销售额达</w:t>
      </w:r>
      <w:r>
        <w:rPr>
          <w:rFonts w:hint="eastAsia"/>
          <w:color w:val="000000"/>
          <w:kern w:val="0"/>
          <w:sz w:val="24"/>
          <w:szCs w:val="24"/>
          <w:lang w:val="en-US" w:eastAsia="zh-CN"/>
        </w:rPr>
        <w:t>6.4</w:t>
      </w:r>
      <w:r>
        <w:rPr>
          <w:color w:val="000000"/>
          <w:kern w:val="0"/>
          <w:sz w:val="24"/>
          <w:szCs w:val="24"/>
        </w:rPr>
        <w:t>亿元，新增利润</w:t>
      </w:r>
      <w:r>
        <w:rPr>
          <w:rFonts w:hint="eastAsia"/>
          <w:color w:val="000000"/>
          <w:kern w:val="0"/>
          <w:sz w:val="24"/>
          <w:szCs w:val="24"/>
          <w:lang w:val="en-US" w:eastAsia="zh-CN"/>
        </w:rPr>
        <w:t>1.3</w:t>
      </w:r>
      <w:r>
        <w:rPr>
          <w:color w:val="000000"/>
          <w:kern w:val="0"/>
          <w:sz w:val="24"/>
          <w:szCs w:val="24"/>
        </w:rPr>
        <w:t>亿元，新增税收</w:t>
      </w:r>
      <w:r>
        <w:rPr>
          <w:rFonts w:hint="eastAsia"/>
          <w:color w:val="000000"/>
          <w:kern w:val="0"/>
          <w:sz w:val="24"/>
          <w:szCs w:val="24"/>
          <w:lang w:val="en-US" w:eastAsia="zh-CN"/>
        </w:rPr>
        <w:t>924.51万</w:t>
      </w:r>
      <w:r>
        <w:rPr>
          <w:color w:val="000000"/>
          <w:kern w:val="0"/>
          <w:sz w:val="24"/>
          <w:szCs w:val="24"/>
        </w:rPr>
        <w:t>元，取得了良好的经济效益。</w:t>
      </w:r>
    </w:p>
    <w:p w14:paraId="03832D97">
      <w:pPr>
        <w:pStyle w:val="3"/>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ascii="Times New Roman"/>
          <w:szCs w:val="24"/>
        </w:rPr>
      </w:pPr>
      <w:r>
        <w:rPr>
          <w:rFonts w:ascii="Times New Roman"/>
          <w:szCs w:val="24"/>
        </w:rPr>
        <w:t>项目实现</w:t>
      </w:r>
      <w:r>
        <w:rPr>
          <w:rFonts w:ascii="Times New Roman"/>
          <w:color w:val="auto"/>
          <w:szCs w:val="24"/>
        </w:rPr>
        <w:t>了</w:t>
      </w:r>
      <w:r>
        <w:rPr>
          <w:rFonts w:hint="eastAsia"/>
          <w:color w:val="auto"/>
          <w:szCs w:val="24"/>
        </w:rPr>
        <w:t>国产新型生化诊断试剂的</w:t>
      </w:r>
      <w:r>
        <w:rPr>
          <w:rFonts w:ascii="Times New Roman"/>
          <w:color w:val="auto"/>
          <w:szCs w:val="24"/>
        </w:rPr>
        <w:t>核</w:t>
      </w:r>
      <w:r>
        <w:rPr>
          <w:rFonts w:ascii="Times New Roman"/>
          <w:szCs w:val="24"/>
        </w:rPr>
        <w:t>心原材料和关键技术的创新，构建了国产新型生化诊断试剂的规模化生产体系，引领了国产生化诊断试剂产业的质量提升和行业发展，有力地促进了我国体外诊断行业的科技进步</w:t>
      </w:r>
      <w:r>
        <w:rPr>
          <w:rFonts w:hint="eastAsia" w:ascii="Times New Roman"/>
          <w:szCs w:val="24"/>
        </w:rPr>
        <w:t>，取得了良好的社会效益</w:t>
      </w:r>
      <w:r>
        <w:rPr>
          <w:rFonts w:ascii="Times New Roman"/>
          <w:szCs w:val="24"/>
        </w:rPr>
        <w:t>。</w:t>
      </w:r>
    </w:p>
    <w:p w14:paraId="772F9707">
      <w:pPr>
        <w:numPr>
          <w:ilvl w:val="0"/>
          <w:numId w:val="2"/>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rPr>
        <w:t>主要知识产权和标准规范等目录</w:t>
      </w:r>
    </w:p>
    <w:tbl>
      <w:tblPr>
        <w:tblStyle w:val="7"/>
        <w:tblW w:w="1007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5"/>
        <w:gridCol w:w="1332"/>
        <w:gridCol w:w="685"/>
        <w:gridCol w:w="1422"/>
        <w:gridCol w:w="801"/>
        <w:gridCol w:w="711"/>
        <w:gridCol w:w="931"/>
        <w:gridCol w:w="1208"/>
        <w:gridCol w:w="777"/>
        <w:gridCol w:w="701"/>
        <w:gridCol w:w="702"/>
      </w:tblGrid>
      <w:tr w14:paraId="625F55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48" w:hRule="atLeast"/>
          <w:jc w:val="center"/>
        </w:trPr>
        <w:tc>
          <w:tcPr>
            <w:tcW w:w="805" w:type="dxa"/>
            <w:vAlign w:val="center"/>
          </w:tcPr>
          <w:p w14:paraId="798F76E7">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知识产权</w:t>
            </w:r>
          </w:p>
          <w:p w14:paraId="5BF5D22B">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（标准）</w:t>
            </w:r>
          </w:p>
          <w:p w14:paraId="082ED86D">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类别</w:t>
            </w:r>
          </w:p>
        </w:tc>
        <w:tc>
          <w:tcPr>
            <w:tcW w:w="1332" w:type="dxa"/>
            <w:vAlign w:val="center"/>
          </w:tcPr>
          <w:p w14:paraId="1C03A97C">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知识产权（标准）</w:t>
            </w:r>
          </w:p>
          <w:p w14:paraId="3A273974">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具体名称</w:t>
            </w:r>
          </w:p>
        </w:tc>
        <w:tc>
          <w:tcPr>
            <w:tcW w:w="685" w:type="dxa"/>
            <w:vAlign w:val="center"/>
          </w:tcPr>
          <w:p w14:paraId="7C51DD00">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国家</w:t>
            </w:r>
          </w:p>
          <w:p w14:paraId="428C1724">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（地区）</w:t>
            </w:r>
          </w:p>
        </w:tc>
        <w:tc>
          <w:tcPr>
            <w:tcW w:w="1422" w:type="dxa"/>
            <w:vAlign w:val="center"/>
          </w:tcPr>
          <w:p w14:paraId="4A4D551A">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授权号（标准编号）</w:t>
            </w:r>
          </w:p>
        </w:tc>
        <w:tc>
          <w:tcPr>
            <w:tcW w:w="801" w:type="dxa"/>
            <w:vAlign w:val="center"/>
          </w:tcPr>
          <w:p w14:paraId="1AA0DF9D">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授权（标准发布）日期</w:t>
            </w:r>
          </w:p>
        </w:tc>
        <w:tc>
          <w:tcPr>
            <w:tcW w:w="711" w:type="dxa"/>
            <w:vAlign w:val="center"/>
          </w:tcPr>
          <w:p w14:paraId="15E445AB">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证书编号（标准批准发布部门）</w:t>
            </w:r>
          </w:p>
        </w:tc>
        <w:tc>
          <w:tcPr>
            <w:tcW w:w="931" w:type="dxa"/>
            <w:vAlign w:val="center"/>
          </w:tcPr>
          <w:p w14:paraId="5A173671">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权利人（标准起草单位）</w:t>
            </w:r>
          </w:p>
        </w:tc>
        <w:tc>
          <w:tcPr>
            <w:tcW w:w="1208" w:type="dxa"/>
            <w:vAlign w:val="center"/>
          </w:tcPr>
          <w:p w14:paraId="2F39DBC3">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发明人</w:t>
            </w:r>
          </w:p>
          <w:p w14:paraId="0D1F5159">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（标准起草人）</w:t>
            </w:r>
          </w:p>
        </w:tc>
        <w:tc>
          <w:tcPr>
            <w:tcW w:w="777" w:type="dxa"/>
            <w:vAlign w:val="center"/>
          </w:tcPr>
          <w:p w14:paraId="6134A482">
            <w:pPr>
              <w:pStyle w:val="3"/>
              <w:adjustRightInd w:val="0"/>
              <w:snapToGrid w:val="0"/>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发明专利（标准）有效状态</w:t>
            </w:r>
          </w:p>
        </w:tc>
        <w:tc>
          <w:tcPr>
            <w:tcW w:w="701" w:type="dxa"/>
            <w:vAlign w:val="center"/>
          </w:tcPr>
          <w:p w14:paraId="28E540A6">
            <w:pPr>
              <w:pStyle w:val="3"/>
              <w:adjustRightInd w:val="0"/>
              <w:snapToGrid w:val="0"/>
              <w:spacing w:line="240" w:lineRule="auto"/>
              <w:ind w:firstLine="0" w:firstLineChars="0"/>
              <w:jc w:val="center"/>
              <w:rPr>
                <w:rFonts w:ascii="Times New Roman"/>
                <w:color w:val="000000"/>
                <w:sz w:val="21"/>
                <w:szCs w:val="21"/>
              </w:rPr>
            </w:pPr>
            <w:r>
              <w:rPr>
                <w:rFonts w:ascii="Times New Roman"/>
                <w:color w:val="000000"/>
                <w:sz w:val="21"/>
                <w:szCs w:val="21"/>
              </w:rPr>
              <w:t>第一完成人是否为发明人（标准起草人）</w:t>
            </w:r>
          </w:p>
        </w:tc>
        <w:tc>
          <w:tcPr>
            <w:tcW w:w="702" w:type="dxa"/>
            <w:vAlign w:val="center"/>
          </w:tcPr>
          <w:p w14:paraId="1262BFAA">
            <w:pPr>
              <w:pStyle w:val="3"/>
              <w:adjustRightInd w:val="0"/>
              <w:snapToGrid w:val="0"/>
              <w:spacing w:line="240" w:lineRule="auto"/>
              <w:ind w:firstLine="0" w:firstLineChars="0"/>
              <w:jc w:val="center"/>
              <w:rPr>
                <w:rFonts w:ascii="Times New Roman"/>
                <w:color w:val="000000"/>
                <w:sz w:val="21"/>
                <w:szCs w:val="21"/>
              </w:rPr>
            </w:pPr>
            <w:r>
              <w:rPr>
                <w:rFonts w:ascii="Times New Roman"/>
                <w:color w:val="000000"/>
                <w:sz w:val="21"/>
                <w:szCs w:val="21"/>
              </w:rPr>
              <w:t>第一完成单位是否为权利人（标准起草单位）</w:t>
            </w:r>
          </w:p>
        </w:tc>
      </w:tr>
      <w:tr w14:paraId="47669E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55" w:hRule="atLeast"/>
          <w:jc w:val="center"/>
        </w:trPr>
        <w:tc>
          <w:tcPr>
            <w:tcW w:w="805" w:type="dxa"/>
            <w:shd w:val="clear" w:color="auto" w:fill="auto"/>
            <w:vAlign w:val="center"/>
          </w:tcPr>
          <w:p w14:paraId="6A3EA2C8">
            <w:pPr>
              <w:pStyle w:val="3"/>
              <w:spacing w:line="390" w:lineRule="exact"/>
              <w:ind w:firstLine="0" w:firstLineChars="0"/>
              <w:jc w:val="center"/>
              <w:rPr>
                <w:rFonts w:ascii="Times New Roman"/>
                <w:color w:val="FF0000"/>
                <w:sz w:val="21"/>
                <w:szCs w:val="21"/>
              </w:rPr>
            </w:pPr>
            <w:r>
              <w:rPr>
                <w:rFonts w:ascii="Times New Roman"/>
                <w:color w:val="000000"/>
                <w:sz w:val="21"/>
                <w:szCs w:val="21"/>
              </w:rPr>
              <w:t>发明专利</w:t>
            </w:r>
          </w:p>
        </w:tc>
        <w:tc>
          <w:tcPr>
            <w:tcW w:w="1332" w:type="dxa"/>
            <w:shd w:val="clear" w:color="auto" w:fill="auto"/>
            <w:vAlign w:val="center"/>
          </w:tcPr>
          <w:p w14:paraId="48A817F2">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一种靶向沉默ALIX基因表达的shRNA、慢病毒表达载体和应用</w:t>
            </w:r>
          </w:p>
        </w:tc>
        <w:tc>
          <w:tcPr>
            <w:tcW w:w="685" w:type="dxa"/>
            <w:shd w:val="clear" w:color="auto" w:fill="auto"/>
            <w:vAlign w:val="center"/>
          </w:tcPr>
          <w:p w14:paraId="383548E1">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中国</w:t>
            </w:r>
          </w:p>
        </w:tc>
        <w:tc>
          <w:tcPr>
            <w:tcW w:w="1422" w:type="dxa"/>
            <w:shd w:val="clear" w:color="auto" w:fill="auto"/>
            <w:vAlign w:val="center"/>
          </w:tcPr>
          <w:p w14:paraId="344B17CC">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ZL202410973773.1</w:t>
            </w:r>
          </w:p>
        </w:tc>
        <w:tc>
          <w:tcPr>
            <w:tcW w:w="801" w:type="dxa"/>
            <w:shd w:val="clear" w:color="auto" w:fill="auto"/>
            <w:vAlign w:val="center"/>
          </w:tcPr>
          <w:p w14:paraId="4924A43E">
            <w:pPr>
              <w:pStyle w:val="3"/>
              <w:spacing w:line="390" w:lineRule="exact"/>
              <w:ind w:firstLine="0" w:firstLineChars="0"/>
              <w:jc w:val="center"/>
              <w:rPr>
                <w:rFonts w:hint="default" w:ascii="Times New Roman"/>
                <w:spacing w:val="-1"/>
                <w:sz w:val="21"/>
                <w:szCs w:val="21"/>
                <w:lang w:val="en-US" w:eastAsia="zh-CN"/>
              </w:rPr>
            </w:pPr>
            <w:r>
              <w:rPr>
                <w:rFonts w:hint="eastAsia" w:ascii="Times New Roman"/>
                <w:spacing w:val="-1"/>
                <w:sz w:val="21"/>
                <w:szCs w:val="21"/>
                <w:lang w:val="en-US" w:eastAsia="zh-CN"/>
              </w:rPr>
              <w:t>2025.06</w:t>
            </w:r>
          </w:p>
        </w:tc>
        <w:tc>
          <w:tcPr>
            <w:tcW w:w="711" w:type="dxa"/>
            <w:shd w:val="clear" w:color="auto" w:fill="auto"/>
            <w:vAlign w:val="center"/>
          </w:tcPr>
          <w:p w14:paraId="7EC33165">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7994973</w:t>
            </w:r>
          </w:p>
        </w:tc>
        <w:tc>
          <w:tcPr>
            <w:tcW w:w="931" w:type="dxa"/>
            <w:shd w:val="clear" w:color="auto" w:fill="auto"/>
            <w:vAlign w:val="center"/>
          </w:tcPr>
          <w:p w14:paraId="0BBF110F">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威海市立</w:t>
            </w:r>
          </w:p>
          <w:p w14:paraId="1BD029F9">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医院</w:t>
            </w:r>
          </w:p>
        </w:tc>
        <w:tc>
          <w:tcPr>
            <w:tcW w:w="1208" w:type="dxa"/>
            <w:shd w:val="clear" w:color="auto" w:fill="auto"/>
            <w:vAlign w:val="center"/>
          </w:tcPr>
          <w:p w14:paraId="6149BC41">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刘鹏</w:t>
            </w:r>
            <w:r>
              <w:rPr>
                <w:rFonts w:hint="eastAsia" w:ascii="Times New Roman"/>
                <w:spacing w:val="-1"/>
                <w:sz w:val="21"/>
                <w:szCs w:val="21"/>
                <w:lang w:eastAsia="zh-CN"/>
              </w:rPr>
              <w:t>、</w:t>
            </w:r>
            <w:r>
              <w:rPr>
                <w:rFonts w:hint="eastAsia" w:ascii="Times New Roman"/>
                <w:spacing w:val="-1"/>
                <w:sz w:val="21"/>
                <w:szCs w:val="21"/>
              </w:rPr>
              <w:t>许畅</w:t>
            </w:r>
            <w:r>
              <w:rPr>
                <w:rFonts w:hint="eastAsia" w:ascii="Times New Roman"/>
                <w:spacing w:val="-1"/>
                <w:sz w:val="21"/>
                <w:szCs w:val="21"/>
                <w:lang w:eastAsia="zh-CN"/>
              </w:rPr>
              <w:t>、</w:t>
            </w:r>
            <w:r>
              <w:rPr>
                <w:rFonts w:hint="eastAsia" w:ascii="Times New Roman"/>
                <w:spacing w:val="-1"/>
                <w:sz w:val="21"/>
                <w:szCs w:val="21"/>
              </w:rPr>
              <w:t>孙绍伟</w:t>
            </w:r>
            <w:r>
              <w:rPr>
                <w:rFonts w:hint="eastAsia" w:ascii="Times New Roman"/>
                <w:spacing w:val="-1"/>
                <w:sz w:val="21"/>
                <w:szCs w:val="21"/>
                <w:lang w:eastAsia="zh-CN"/>
              </w:rPr>
              <w:t>、</w:t>
            </w:r>
            <w:r>
              <w:rPr>
                <w:rFonts w:hint="eastAsia" w:ascii="Times New Roman"/>
                <w:spacing w:val="-1"/>
                <w:sz w:val="21"/>
                <w:szCs w:val="21"/>
              </w:rPr>
              <w:t>王明义</w:t>
            </w:r>
            <w:r>
              <w:rPr>
                <w:rFonts w:hint="eastAsia" w:ascii="Times New Roman"/>
                <w:spacing w:val="-1"/>
                <w:sz w:val="21"/>
                <w:szCs w:val="21"/>
                <w:lang w:eastAsia="zh-CN"/>
              </w:rPr>
              <w:t>、</w:t>
            </w:r>
            <w:r>
              <w:rPr>
                <w:rFonts w:hint="eastAsia" w:ascii="Times New Roman"/>
                <w:spacing w:val="-1"/>
                <w:sz w:val="21"/>
                <w:szCs w:val="21"/>
              </w:rPr>
              <w:t>马淑青</w:t>
            </w:r>
            <w:r>
              <w:rPr>
                <w:rFonts w:hint="eastAsia" w:ascii="Times New Roman"/>
                <w:spacing w:val="-1"/>
                <w:sz w:val="21"/>
                <w:szCs w:val="21"/>
                <w:lang w:eastAsia="zh-CN"/>
              </w:rPr>
              <w:t>、</w:t>
            </w:r>
            <w:r>
              <w:rPr>
                <w:rFonts w:hint="eastAsia" w:ascii="Times New Roman"/>
                <w:spacing w:val="-1"/>
                <w:sz w:val="21"/>
                <w:szCs w:val="21"/>
              </w:rPr>
              <w:t>常鑫</w:t>
            </w:r>
          </w:p>
        </w:tc>
        <w:tc>
          <w:tcPr>
            <w:tcW w:w="777" w:type="dxa"/>
            <w:shd w:val="clear" w:color="auto" w:fill="auto"/>
            <w:vAlign w:val="center"/>
          </w:tcPr>
          <w:p w14:paraId="2D5F9008">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有效</w:t>
            </w:r>
          </w:p>
        </w:tc>
        <w:tc>
          <w:tcPr>
            <w:tcW w:w="701" w:type="dxa"/>
            <w:shd w:val="clear" w:color="auto" w:fill="auto"/>
            <w:vAlign w:val="center"/>
          </w:tcPr>
          <w:p w14:paraId="41C8DAE9">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否</w:t>
            </w:r>
          </w:p>
        </w:tc>
        <w:tc>
          <w:tcPr>
            <w:tcW w:w="702" w:type="dxa"/>
            <w:shd w:val="clear" w:color="auto" w:fill="auto"/>
            <w:vAlign w:val="center"/>
          </w:tcPr>
          <w:p w14:paraId="4D690B94">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是</w:t>
            </w:r>
          </w:p>
        </w:tc>
      </w:tr>
      <w:tr w14:paraId="39D41C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4" w:hRule="atLeast"/>
          <w:jc w:val="center"/>
        </w:trPr>
        <w:tc>
          <w:tcPr>
            <w:tcW w:w="805" w:type="dxa"/>
            <w:shd w:val="clear" w:color="auto" w:fill="auto"/>
            <w:vAlign w:val="center"/>
          </w:tcPr>
          <w:p w14:paraId="2E29E894">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ascii="Times New Roman"/>
                <w:sz w:val="21"/>
                <w:szCs w:val="21"/>
              </w:rPr>
              <w:t>发明专利</w:t>
            </w:r>
          </w:p>
        </w:tc>
        <w:tc>
          <w:tcPr>
            <w:tcW w:w="1332" w:type="dxa"/>
            <w:shd w:val="clear" w:color="auto" w:fill="auto"/>
            <w:vAlign w:val="center"/>
          </w:tcPr>
          <w:p w14:paraId="1D9E8684">
            <w:pPr>
              <w:pStyle w:val="3"/>
              <w:spacing w:line="390" w:lineRule="exact"/>
              <w:ind w:firstLine="0" w:firstLineChars="0"/>
              <w:jc w:val="center"/>
              <w:rPr>
                <w:rFonts w:hint="eastAsia" w:ascii="Times New Roman" w:hAnsi="Times New Roman" w:eastAsia="宋体" w:cs="Times New Roman"/>
                <w:kern w:val="2"/>
                <w:sz w:val="21"/>
                <w:szCs w:val="21"/>
                <w:lang w:val="en-US" w:eastAsia="zh-CN" w:bidi="ar-SA"/>
              </w:rPr>
            </w:pPr>
            <w:r>
              <w:rPr>
                <w:rFonts w:hint="eastAsia" w:ascii="Times New Roman"/>
                <w:sz w:val="21"/>
                <w:szCs w:val="21"/>
              </w:rPr>
              <w:t>HAP1在制备诊断、预防和/或治疗胃癌的产品中的应用</w:t>
            </w:r>
          </w:p>
        </w:tc>
        <w:tc>
          <w:tcPr>
            <w:tcW w:w="685" w:type="dxa"/>
            <w:shd w:val="clear" w:color="auto" w:fill="auto"/>
            <w:vAlign w:val="center"/>
          </w:tcPr>
          <w:p w14:paraId="6E7C9FAB">
            <w:pPr>
              <w:pStyle w:val="3"/>
              <w:spacing w:line="390" w:lineRule="exact"/>
              <w:ind w:firstLine="0" w:firstLineChars="0"/>
              <w:jc w:val="center"/>
              <w:rPr>
                <w:rFonts w:hint="eastAsia" w:ascii="Times New Roman" w:hAnsi="Times New Roman" w:eastAsia="宋体" w:cs="Times New Roman"/>
                <w:kern w:val="2"/>
                <w:sz w:val="21"/>
                <w:szCs w:val="21"/>
                <w:lang w:val="en-US" w:eastAsia="zh-CN" w:bidi="ar-SA"/>
              </w:rPr>
            </w:pPr>
            <w:r>
              <w:rPr>
                <w:rFonts w:hint="eastAsia" w:ascii="Times New Roman"/>
                <w:sz w:val="21"/>
                <w:szCs w:val="21"/>
              </w:rPr>
              <w:t>中国</w:t>
            </w:r>
          </w:p>
        </w:tc>
        <w:tc>
          <w:tcPr>
            <w:tcW w:w="1422" w:type="dxa"/>
            <w:shd w:val="clear" w:color="auto" w:fill="auto"/>
            <w:vAlign w:val="center"/>
          </w:tcPr>
          <w:p w14:paraId="67F63EC9">
            <w:pPr>
              <w:pStyle w:val="3"/>
              <w:spacing w:line="390" w:lineRule="exact"/>
              <w:ind w:firstLine="0" w:firstLineChars="0"/>
              <w:jc w:val="center"/>
              <w:rPr>
                <w:rFonts w:hint="eastAsia" w:ascii="Times New Roman" w:hAnsi="Times New Roman" w:eastAsia="宋体" w:cs="Times New Roman"/>
                <w:kern w:val="2"/>
                <w:sz w:val="21"/>
                <w:szCs w:val="21"/>
                <w:lang w:val="en-US" w:eastAsia="zh-CN" w:bidi="ar-SA"/>
              </w:rPr>
            </w:pPr>
            <w:r>
              <w:rPr>
                <w:rFonts w:hint="eastAsia" w:ascii="Times New Roman"/>
                <w:sz w:val="21"/>
                <w:szCs w:val="21"/>
              </w:rPr>
              <w:t>ZL202211024984.8</w:t>
            </w:r>
          </w:p>
        </w:tc>
        <w:tc>
          <w:tcPr>
            <w:tcW w:w="801" w:type="dxa"/>
            <w:shd w:val="clear" w:color="auto" w:fill="auto"/>
            <w:vAlign w:val="center"/>
          </w:tcPr>
          <w:p w14:paraId="76AF4BAE">
            <w:pPr>
              <w:pStyle w:val="3"/>
              <w:spacing w:line="390" w:lineRule="exact"/>
              <w:ind w:firstLine="0" w:firstLineChars="0"/>
              <w:jc w:val="center"/>
              <w:rPr>
                <w:rFonts w:hint="eastAsia" w:ascii="Times New Roman" w:hAnsi="Times New Roman" w:eastAsia="宋体" w:cs="Times New Roman"/>
                <w:kern w:val="2"/>
                <w:sz w:val="21"/>
                <w:szCs w:val="21"/>
                <w:lang w:val="en-US" w:eastAsia="zh-CN" w:bidi="ar-SA"/>
              </w:rPr>
            </w:pPr>
            <w:r>
              <w:rPr>
                <w:rFonts w:hint="eastAsia" w:ascii="Times New Roman"/>
                <w:sz w:val="21"/>
                <w:szCs w:val="21"/>
                <w:lang w:val="en-US" w:eastAsia="zh-CN"/>
              </w:rPr>
              <w:t>2023.08</w:t>
            </w:r>
          </w:p>
        </w:tc>
        <w:tc>
          <w:tcPr>
            <w:tcW w:w="711" w:type="dxa"/>
            <w:shd w:val="clear" w:color="auto" w:fill="auto"/>
            <w:vAlign w:val="center"/>
          </w:tcPr>
          <w:p w14:paraId="21A8AA8C">
            <w:pPr>
              <w:pStyle w:val="3"/>
              <w:spacing w:line="390" w:lineRule="exact"/>
              <w:ind w:firstLine="0" w:firstLineChars="0"/>
              <w:jc w:val="center"/>
              <w:rPr>
                <w:rFonts w:hint="eastAsia" w:ascii="Times New Roman" w:hAnsi="Times New Roman" w:eastAsia="宋体" w:cs="Times New Roman"/>
                <w:kern w:val="2"/>
                <w:sz w:val="21"/>
                <w:szCs w:val="21"/>
                <w:lang w:val="en-US" w:eastAsia="zh-CN" w:bidi="ar-SA"/>
              </w:rPr>
            </w:pPr>
            <w:r>
              <w:rPr>
                <w:rFonts w:hint="eastAsia" w:ascii="Times New Roman"/>
                <w:sz w:val="21"/>
                <w:szCs w:val="21"/>
              </w:rPr>
              <w:t>6193722</w:t>
            </w:r>
          </w:p>
        </w:tc>
        <w:tc>
          <w:tcPr>
            <w:tcW w:w="931" w:type="dxa"/>
            <w:shd w:val="clear" w:color="auto" w:fill="auto"/>
            <w:vAlign w:val="center"/>
          </w:tcPr>
          <w:p w14:paraId="4673380E">
            <w:pPr>
              <w:pStyle w:val="3"/>
              <w:spacing w:line="390" w:lineRule="exact"/>
              <w:ind w:firstLine="0" w:firstLineChars="0"/>
              <w:jc w:val="center"/>
              <w:rPr>
                <w:rFonts w:ascii="Times New Roman"/>
                <w:sz w:val="21"/>
                <w:szCs w:val="21"/>
              </w:rPr>
            </w:pPr>
            <w:r>
              <w:rPr>
                <w:rFonts w:ascii="Times New Roman"/>
                <w:sz w:val="21"/>
                <w:szCs w:val="21"/>
              </w:rPr>
              <w:t>威海市立</w:t>
            </w:r>
          </w:p>
          <w:p w14:paraId="712155F3">
            <w:pPr>
              <w:pStyle w:val="3"/>
              <w:spacing w:line="390" w:lineRule="exact"/>
              <w:ind w:firstLine="0" w:firstLineChars="0"/>
              <w:jc w:val="center"/>
              <w:rPr>
                <w:rFonts w:hint="eastAsia" w:ascii="Times New Roman" w:hAnsi="Times New Roman" w:eastAsia="宋体" w:cs="Times New Roman"/>
                <w:kern w:val="2"/>
                <w:sz w:val="21"/>
                <w:szCs w:val="21"/>
                <w:lang w:val="en-US" w:eastAsia="zh-CN" w:bidi="ar-SA"/>
              </w:rPr>
            </w:pPr>
            <w:r>
              <w:rPr>
                <w:rFonts w:ascii="Times New Roman"/>
                <w:sz w:val="21"/>
                <w:szCs w:val="21"/>
              </w:rPr>
              <w:t>医院</w:t>
            </w:r>
          </w:p>
        </w:tc>
        <w:tc>
          <w:tcPr>
            <w:tcW w:w="1208" w:type="dxa"/>
            <w:shd w:val="clear" w:color="auto" w:fill="auto"/>
            <w:vAlign w:val="center"/>
          </w:tcPr>
          <w:p w14:paraId="54D449DA">
            <w:pPr>
              <w:spacing w:line="390" w:lineRule="exact"/>
              <w:jc w:val="center"/>
              <w:rPr>
                <w:rFonts w:hint="eastAsia" w:ascii="Times New Roman" w:hAnsi="Times New Roman" w:eastAsia="宋体" w:cs="Times New Roman"/>
                <w:kern w:val="2"/>
                <w:sz w:val="21"/>
                <w:szCs w:val="21"/>
                <w:lang w:val="en-US" w:eastAsia="zh-CN" w:bidi="ar-SA"/>
              </w:rPr>
            </w:pPr>
            <w:r>
              <w:rPr>
                <w:rFonts w:hint="eastAsia"/>
                <w:sz w:val="21"/>
                <w:szCs w:val="21"/>
              </w:rPr>
              <w:t>王明义</w:t>
            </w:r>
            <w:r>
              <w:rPr>
                <w:rFonts w:hint="eastAsia"/>
                <w:sz w:val="21"/>
                <w:szCs w:val="21"/>
                <w:lang w:eastAsia="zh-CN"/>
              </w:rPr>
              <w:t>、</w:t>
            </w:r>
            <w:r>
              <w:rPr>
                <w:rFonts w:hint="eastAsia"/>
                <w:sz w:val="21"/>
                <w:szCs w:val="21"/>
              </w:rPr>
              <w:t>陈艾</w:t>
            </w:r>
            <w:r>
              <w:rPr>
                <w:rFonts w:hint="eastAsia"/>
                <w:sz w:val="21"/>
                <w:szCs w:val="21"/>
                <w:lang w:eastAsia="zh-CN"/>
              </w:rPr>
              <w:t>、</w:t>
            </w:r>
            <w:r>
              <w:rPr>
                <w:rFonts w:hint="eastAsia"/>
                <w:sz w:val="21"/>
                <w:szCs w:val="21"/>
              </w:rPr>
              <w:t>张瑜</w:t>
            </w:r>
            <w:r>
              <w:rPr>
                <w:rFonts w:hint="eastAsia"/>
                <w:sz w:val="21"/>
                <w:szCs w:val="21"/>
                <w:lang w:eastAsia="zh-CN"/>
              </w:rPr>
              <w:t>、</w:t>
            </w:r>
            <w:r>
              <w:rPr>
                <w:rFonts w:hint="eastAsia"/>
                <w:sz w:val="21"/>
                <w:szCs w:val="21"/>
              </w:rPr>
              <w:t>曲业敏</w:t>
            </w:r>
            <w:r>
              <w:rPr>
                <w:rFonts w:hint="eastAsia"/>
                <w:sz w:val="21"/>
                <w:szCs w:val="21"/>
                <w:lang w:eastAsia="zh-CN"/>
              </w:rPr>
              <w:t>、</w:t>
            </w:r>
            <w:r>
              <w:rPr>
                <w:rFonts w:hint="eastAsia"/>
                <w:sz w:val="21"/>
                <w:szCs w:val="21"/>
              </w:rPr>
              <w:t>刘鹏</w:t>
            </w:r>
            <w:r>
              <w:rPr>
                <w:rFonts w:hint="eastAsia"/>
                <w:sz w:val="21"/>
                <w:szCs w:val="21"/>
                <w:lang w:eastAsia="zh-CN"/>
              </w:rPr>
              <w:t>、</w:t>
            </w:r>
            <w:r>
              <w:rPr>
                <w:rFonts w:hint="eastAsia"/>
                <w:sz w:val="21"/>
                <w:szCs w:val="21"/>
              </w:rPr>
              <w:t>丛海燕</w:t>
            </w:r>
            <w:r>
              <w:rPr>
                <w:rFonts w:hint="eastAsia"/>
                <w:sz w:val="21"/>
                <w:szCs w:val="21"/>
                <w:lang w:eastAsia="zh-CN"/>
              </w:rPr>
              <w:t>、</w:t>
            </w:r>
            <w:r>
              <w:rPr>
                <w:rFonts w:hint="eastAsia"/>
                <w:sz w:val="21"/>
                <w:szCs w:val="21"/>
              </w:rPr>
              <w:t>迟翔宇</w:t>
            </w:r>
          </w:p>
        </w:tc>
        <w:tc>
          <w:tcPr>
            <w:tcW w:w="777" w:type="dxa"/>
            <w:shd w:val="clear" w:color="auto" w:fill="auto"/>
            <w:vAlign w:val="center"/>
          </w:tcPr>
          <w:p w14:paraId="75D95B76">
            <w:pPr>
              <w:pStyle w:val="3"/>
              <w:spacing w:line="390" w:lineRule="exact"/>
              <w:ind w:firstLine="0" w:firstLineChars="0"/>
              <w:jc w:val="center"/>
              <w:rPr>
                <w:rFonts w:hint="eastAsia" w:ascii="Times New Roman" w:hAnsi="Times New Roman" w:eastAsia="宋体" w:cs="Times New Roman"/>
                <w:kern w:val="2"/>
                <w:sz w:val="21"/>
                <w:szCs w:val="21"/>
                <w:lang w:val="en-US" w:eastAsia="zh-CN" w:bidi="ar-SA"/>
              </w:rPr>
            </w:pPr>
            <w:r>
              <w:rPr>
                <w:rFonts w:hint="eastAsia" w:ascii="Times New Roman"/>
                <w:spacing w:val="-1"/>
                <w:sz w:val="21"/>
                <w:szCs w:val="21"/>
              </w:rPr>
              <w:t>有效</w:t>
            </w:r>
          </w:p>
        </w:tc>
        <w:tc>
          <w:tcPr>
            <w:tcW w:w="701" w:type="dxa"/>
            <w:shd w:val="clear" w:color="auto" w:fill="auto"/>
            <w:vAlign w:val="center"/>
          </w:tcPr>
          <w:p w14:paraId="29AA288E">
            <w:pPr>
              <w:pStyle w:val="3"/>
              <w:spacing w:line="390" w:lineRule="exact"/>
              <w:ind w:firstLine="0" w:firstLineChars="0"/>
              <w:jc w:val="center"/>
              <w:rPr>
                <w:rFonts w:hint="eastAsia" w:ascii="Times New Roman" w:hAnsi="Times New Roman" w:eastAsia="宋体" w:cs="Times New Roman"/>
                <w:kern w:val="2"/>
                <w:sz w:val="21"/>
                <w:szCs w:val="21"/>
                <w:lang w:val="en-US" w:eastAsia="zh-CN" w:bidi="ar-SA"/>
              </w:rPr>
            </w:pPr>
            <w:r>
              <w:rPr>
                <w:rFonts w:hint="eastAsia" w:ascii="Times New Roman"/>
                <w:spacing w:val="-1"/>
                <w:sz w:val="21"/>
                <w:szCs w:val="21"/>
                <w:lang w:val="en-US" w:eastAsia="zh-CN"/>
              </w:rPr>
              <w:t>是</w:t>
            </w:r>
          </w:p>
        </w:tc>
        <w:tc>
          <w:tcPr>
            <w:tcW w:w="702" w:type="dxa"/>
            <w:shd w:val="clear" w:color="auto" w:fill="auto"/>
            <w:vAlign w:val="center"/>
          </w:tcPr>
          <w:p w14:paraId="729C6819">
            <w:pPr>
              <w:pStyle w:val="3"/>
              <w:spacing w:line="390" w:lineRule="exact"/>
              <w:ind w:firstLine="0" w:firstLineChars="0"/>
              <w:jc w:val="center"/>
              <w:rPr>
                <w:rFonts w:hint="eastAsia" w:ascii="Times New Roman" w:hAnsi="Times New Roman" w:eastAsia="宋体" w:cs="Times New Roman"/>
                <w:kern w:val="2"/>
                <w:sz w:val="21"/>
                <w:szCs w:val="21"/>
                <w:lang w:val="en-US" w:eastAsia="zh-CN" w:bidi="ar-SA"/>
              </w:rPr>
            </w:pPr>
            <w:r>
              <w:rPr>
                <w:rFonts w:hint="eastAsia" w:ascii="Times New Roman"/>
                <w:spacing w:val="-1"/>
                <w:sz w:val="21"/>
                <w:szCs w:val="21"/>
              </w:rPr>
              <w:t>是</w:t>
            </w:r>
          </w:p>
        </w:tc>
      </w:tr>
      <w:tr w14:paraId="7DA32B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70" w:hRule="exact"/>
          <w:jc w:val="center"/>
        </w:trPr>
        <w:tc>
          <w:tcPr>
            <w:tcW w:w="805" w:type="dxa"/>
            <w:shd w:val="clear" w:color="auto" w:fill="auto"/>
            <w:vAlign w:val="center"/>
          </w:tcPr>
          <w:p w14:paraId="3BECF59E">
            <w:pPr>
              <w:pStyle w:val="3"/>
              <w:spacing w:line="390" w:lineRule="exact"/>
              <w:ind w:firstLine="0" w:firstLineChars="0"/>
              <w:jc w:val="center"/>
              <w:rPr>
                <w:rFonts w:ascii="Times New Roman"/>
                <w:color w:val="000000"/>
                <w:sz w:val="21"/>
                <w:szCs w:val="21"/>
              </w:rPr>
            </w:pPr>
            <w:r>
              <w:rPr>
                <w:rFonts w:ascii="Times New Roman"/>
                <w:color w:val="000000"/>
                <w:sz w:val="21"/>
                <w:szCs w:val="21"/>
              </w:rPr>
              <w:t>发明专利</w:t>
            </w:r>
          </w:p>
        </w:tc>
        <w:tc>
          <w:tcPr>
            <w:tcW w:w="1332" w:type="dxa"/>
            <w:shd w:val="clear" w:color="auto" w:fill="auto"/>
            <w:vAlign w:val="center"/>
          </w:tcPr>
          <w:p w14:paraId="564B82F5">
            <w:pPr>
              <w:pStyle w:val="3"/>
              <w:spacing w:line="390" w:lineRule="exact"/>
              <w:ind w:firstLine="0" w:firstLineChars="0"/>
              <w:jc w:val="center"/>
              <w:rPr>
                <w:rFonts w:ascii="Times New Roman"/>
                <w:spacing w:val="-1"/>
                <w:sz w:val="21"/>
                <w:szCs w:val="21"/>
              </w:rPr>
            </w:pPr>
            <w:r>
              <w:rPr>
                <w:rFonts w:ascii="Times New Roman"/>
                <w:spacing w:val="-1"/>
                <w:sz w:val="21"/>
                <w:szCs w:val="21"/>
              </w:rPr>
              <w:t>一种幽门螺杆菌-大肠杆菌穿梭表达载体及其构建方法和应用</w:t>
            </w:r>
          </w:p>
          <w:p w14:paraId="5D8CF234">
            <w:pPr>
              <w:pStyle w:val="3"/>
              <w:spacing w:line="390" w:lineRule="exact"/>
              <w:ind w:firstLine="0" w:firstLineChars="0"/>
              <w:jc w:val="center"/>
              <w:rPr>
                <w:rFonts w:ascii="Times New Roman"/>
                <w:spacing w:val="-1"/>
                <w:sz w:val="21"/>
                <w:szCs w:val="21"/>
              </w:rPr>
            </w:pPr>
          </w:p>
        </w:tc>
        <w:tc>
          <w:tcPr>
            <w:tcW w:w="685" w:type="dxa"/>
            <w:shd w:val="clear" w:color="auto" w:fill="auto"/>
            <w:vAlign w:val="center"/>
          </w:tcPr>
          <w:p w14:paraId="666773CF">
            <w:pPr>
              <w:spacing w:line="390" w:lineRule="exact"/>
              <w:jc w:val="center"/>
              <w:rPr>
                <w:color w:val="000000"/>
                <w:sz w:val="21"/>
                <w:szCs w:val="21"/>
              </w:rPr>
            </w:pPr>
            <w:r>
              <w:rPr>
                <w:color w:val="000000"/>
                <w:sz w:val="21"/>
                <w:szCs w:val="21"/>
              </w:rPr>
              <w:t>中国</w:t>
            </w:r>
          </w:p>
        </w:tc>
        <w:tc>
          <w:tcPr>
            <w:tcW w:w="1422" w:type="dxa"/>
            <w:shd w:val="clear" w:color="auto" w:fill="auto"/>
            <w:vAlign w:val="center"/>
          </w:tcPr>
          <w:p w14:paraId="5684B7C7">
            <w:pPr>
              <w:widowControl/>
              <w:jc w:val="center"/>
              <w:rPr>
                <w:color w:val="000000"/>
                <w:sz w:val="21"/>
                <w:szCs w:val="21"/>
              </w:rPr>
            </w:pPr>
            <w:r>
              <w:rPr>
                <w:color w:val="000000"/>
                <w:sz w:val="21"/>
                <w:szCs w:val="21"/>
              </w:rPr>
              <w:t>ZL202210575486.6</w:t>
            </w:r>
          </w:p>
        </w:tc>
        <w:tc>
          <w:tcPr>
            <w:tcW w:w="801" w:type="dxa"/>
            <w:shd w:val="clear" w:color="auto" w:fill="auto"/>
            <w:vAlign w:val="center"/>
          </w:tcPr>
          <w:p w14:paraId="23F30045">
            <w:pPr>
              <w:pStyle w:val="3"/>
              <w:spacing w:line="390" w:lineRule="exact"/>
              <w:ind w:firstLine="0" w:firstLineChars="0"/>
              <w:jc w:val="center"/>
              <w:rPr>
                <w:rFonts w:ascii="Times New Roman"/>
                <w:color w:val="000000"/>
                <w:sz w:val="21"/>
                <w:szCs w:val="21"/>
              </w:rPr>
            </w:pPr>
            <w:r>
              <w:rPr>
                <w:rFonts w:ascii="Times New Roman"/>
                <w:color w:val="000000"/>
                <w:sz w:val="21"/>
                <w:szCs w:val="21"/>
              </w:rPr>
              <w:t>2023.03</w:t>
            </w:r>
          </w:p>
        </w:tc>
        <w:tc>
          <w:tcPr>
            <w:tcW w:w="711" w:type="dxa"/>
            <w:shd w:val="clear" w:color="auto" w:fill="auto"/>
            <w:vAlign w:val="center"/>
          </w:tcPr>
          <w:p w14:paraId="02BFD037">
            <w:pPr>
              <w:widowControl/>
              <w:jc w:val="center"/>
              <w:rPr>
                <w:color w:val="000000"/>
                <w:sz w:val="21"/>
                <w:szCs w:val="21"/>
              </w:rPr>
            </w:pPr>
            <w:r>
              <w:rPr>
                <w:color w:val="000000"/>
                <w:sz w:val="21"/>
                <w:szCs w:val="21"/>
              </w:rPr>
              <w:t>5787552</w:t>
            </w:r>
          </w:p>
        </w:tc>
        <w:tc>
          <w:tcPr>
            <w:tcW w:w="931" w:type="dxa"/>
            <w:shd w:val="clear" w:color="auto" w:fill="auto"/>
            <w:vAlign w:val="center"/>
          </w:tcPr>
          <w:p w14:paraId="06A949CD">
            <w:pPr>
              <w:pStyle w:val="3"/>
              <w:spacing w:line="390" w:lineRule="exact"/>
              <w:ind w:firstLine="0" w:firstLineChars="0"/>
              <w:jc w:val="center"/>
              <w:rPr>
                <w:rFonts w:ascii="Times New Roman"/>
                <w:color w:val="000000"/>
                <w:sz w:val="21"/>
                <w:szCs w:val="21"/>
              </w:rPr>
            </w:pPr>
            <w:r>
              <w:rPr>
                <w:rFonts w:ascii="Times New Roman"/>
                <w:color w:val="000000"/>
                <w:sz w:val="21"/>
                <w:szCs w:val="21"/>
              </w:rPr>
              <w:t>威海市立</w:t>
            </w:r>
          </w:p>
          <w:p w14:paraId="229F5CAF">
            <w:pPr>
              <w:pStyle w:val="3"/>
              <w:spacing w:line="390" w:lineRule="exact"/>
              <w:ind w:firstLine="0" w:firstLineChars="0"/>
              <w:jc w:val="center"/>
              <w:rPr>
                <w:rFonts w:ascii="Times New Roman"/>
                <w:color w:val="000000"/>
                <w:sz w:val="21"/>
                <w:szCs w:val="21"/>
              </w:rPr>
            </w:pPr>
            <w:r>
              <w:rPr>
                <w:rFonts w:ascii="Times New Roman"/>
                <w:color w:val="000000"/>
                <w:sz w:val="21"/>
                <w:szCs w:val="21"/>
              </w:rPr>
              <w:t>医院</w:t>
            </w:r>
          </w:p>
        </w:tc>
        <w:tc>
          <w:tcPr>
            <w:tcW w:w="1208" w:type="dxa"/>
            <w:shd w:val="clear" w:color="auto" w:fill="auto"/>
            <w:vAlign w:val="center"/>
          </w:tcPr>
          <w:p w14:paraId="34A329DA">
            <w:pPr>
              <w:spacing w:line="390" w:lineRule="exact"/>
              <w:jc w:val="center"/>
              <w:rPr>
                <w:color w:val="000000"/>
                <w:sz w:val="21"/>
                <w:szCs w:val="21"/>
              </w:rPr>
            </w:pPr>
            <w:r>
              <w:rPr>
                <w:sz w:val="21"/>
                <w:szCs w:val="21"/>
              </w:rPr>
              <w:fldChar w:fldCharType="begin"/>
            </w:r>
            <w:r>
              <w:rPr>
                <w:sz w:val="21"/>
                <w:szCs w:val="21"/>
              </w:rPr>
              <w:instrText xml:space="preserve"> HYPERLINK "https://cprs.patentstar.com.cn/Search/ResultList?CurrentQuery=546L5piO5LmJL0lO&amp;type=cn" </w:instrText>
            </w:r>
            <w:r>
              <w:rPr>
                <w:sz w:val="21"/>
                <w:szCs w:val="21"/>
              </w:rPr>
              <w:fldChar w:fldCharType="separate"/>
            </w:r>
            <w:r>
              <w:rPr>
                <w:color w:val="000000"/>
                <w:sz w:val="21"/>
                <w:szCs w:val="21"/>
              </w:rPr>
              <w:t>王明义、 </w:t>
            </w:r>
            <w:r>
              <w:rPr>
                <w:color w:val="000000"/>
                <w:sz w:val="21"/>
                <w:szCs w:val="21"/>
              </w:rPr>
              <w:fldChar w:fldCharType="end"/>
            </w:r>
            <w:r>
              <w:rPr>
                <w:sz w:val="21"/>
                <w:szCs w:val="21"/>
              </w:rPr>
              <w:fldChar w:fldCharType="begin"/>
            </w:r>
            <w:r>
              <w:rPr>
                <w:sz w:val="21"/>
                <w:szCs w:val="21"/>
              </w:rPr>
              <w:instrText xml:space="preserve"> HYPERLINK "https://cprs.patentstar.com.cn/Search/ResultList?CurrentQuery=5a2U5Luk5piOL0lO&amp;type=cn" </w:instrText>
            </w:r>
            <w:r>
              <w:rPr>
                <w:sz w:val="21"/>
                <w:szCs w:val="21"/>
              </w:rPr>
              <w:fldChar w:fldCharType="separate"/>
            </w:r>
            <w:r>
              <w:rPr>
                <w:color w:val="000000"/>
                <w:sz w:val="21"/>
                <w:szCs w:val="21"/>
              </w:rPr>
              <w:t>孔令明、 </w:t>
            </w:r>
            <w:r>
              <w:rPr>
                <w:color w:val="000000"/>
                <w:sz w:val="21"/>
                <w:szCs w:val="21"/>
              </w:rPr>
              <w:fldChar w:fldCharType="end"/>
            </w:r>
            <w:r>
              <w:rPr>
                <w:sz w:val="21"/>
                <w:szCs w:val="21"/>
              </w:rPr>
              <w:fldChar w:fldCharType="begin"/>
            </w:r>
            <w:r>
              <w:rPr>
                <w:sz w:val="21"/>
                <w:szCs w:val="21"/>
              </w:rPr>
              <w:instrText xml:space="preserve"> HYPERLINK "https://cprs.patentstar.com.cn/Search/ResultList?CurrentQuery=5Lib5rW354eVL0lO&amp;type=cn" </w:instrText>
            </w:r>
            <w:r>
              <w:rPr>
                <w:sz w:val="21"/>
                <w:szCs w:val="21"/>
              </w:rPr>
              <w:fldChar w:fldCharType="separate"/>
            </w:r>
            <w:r>
              <w:rPr>
                <w:color w:val="000000"/>
                <w:sz w:val="21"/>
                <w:szCs w:val="21"/>
              </w:rPr>
              <w:t>丛海燕  </w:t>
            </w:r>
            <w:r>
              <w:rPr>
                <w:color w:val="000000"/>
                <w:sz w:val="21"/>
                <w:szCs w:val="21"/>
              </w:rPr>
              <w:fldChar w:fldCharType="end"/>
            </w:r>
          </w:p>
        </w:tc>
        <w:tc>
          <w:tcPr>
            <w:tcW w:w="777" w:type="dxa"/>
            <w:shd w:val="clear" w:color="auto" w:fill="auto"/>
            <w:vAlign w:val="center"/>
          </w:tcPr>
          <w:p w14:paraId="287D49D0">
            <w:pPr>
              <w:spacing w:line="390" w:lineRule="exact"/>
              <w:jc w:val="center"/>
              <w:rPr>
                <w:color w:val="000000"/>
                <w:sz w:val="21"/>
                <w:szCs w:val="21"/>
              </w:rPr>
            </w:pPr>
            <w:r>
              <w:rPr>
                <w:color w:val="000000"/>
                <w:sz w:val="21"/>
                <w:szCs w:val="21"/>
              </w:rPr>
              <w:t>有效</w:t>
            </w:r>
          </w:p>
        </w:tc>
        <w:tc>
          <w:tcPr>
            <w:tcW w:w="701" w:type="dxa"/>
            <w:shd w:val="clear" w:color="auto" w:fill="auto"/>
            <w:vAlign w:val="center"/>
          </w:tcPr>
          <w:p w14:paraId="343F5A47">
            <w:pPr>
              <w:pStyle w:val="3"/>
              <w:spacing w:line="390" w:lineRule="exact"/>
              <w:ind w:firstLine="0" w:firstLineChars="0"/>
              <w:jc w:val="center"/>
              <w:rPr>
                <w:rFonts w:ascii="Times New Roman"/>
                <w:color w:val="000000"/>
                <w:sz w:val="21"/>
                <w:szCs w:val="21"/>
              </w:rPr>
            </w:pPr>
            <w:r>
              <w:rPr>
                <w:rFonts w:ascii="Times New Roman"/>
                <w:color w:val="000000"/>
                <w:sz w:val="21"/>
                <w:szCs w:val="21"/>
              </w:rPr>
              <w:t>是</w:t>
            </w:r>
          </w:p>
        </w:tc>
        <w:tc>
          <w:tcPr>
            <w:tcW w:w="702" w:type="dxa"/>
            <w:shd w:val="clear" w:color="auto" w:fill="auto"/>
            <w:vAlign w:val="center"/>
          </w:tcPr>
          <w:p w14:paraId="31D4D7AF">
            <w:pPr>
              <w:pStyle w:val="3"/>
              <w:spacing w:line="390" w:lineRule="exact"/>
              <w:ind w:firstLine="0" w:firstLineChars="0"/>
              <w:jc w:val="center"/>
              <w:rPr>
                <w:rFonts w:ascii="Times New Roman"/>
                <w:color w:val="000000"/>
                <w:sz w:val="21"/>
                <w:szCs w:val="21"/>
              </w:rPr>
            </w:pPr>
            <w:r>
              <w:rPr>
                <w:rFonts w:ascii="Times New Roman"/>
                <w:color w:val="000000"/>
                <w:sz w:val="21"/>
                <w:szCs w:val="21"/>
              </w:rPr>
              <w:t>是</w:t>
            </w:r>
          </w:p>
        </w:tc>
      </w:tr>
      <w:tr w14:paraId="008312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4" w:hRule="atLeast"/>
          <w:jc w:val="center"/>
        </w:trPr>
        <w:tc>
          <w:tcPr>
            <w:tcW w:w="805" w:type="dxa"/>
            <w:shd w:val="clear" w:color="auto" w:fill="auto"/>
            <w:vAlign w:val="center"/>
          </w:tcPr>
          <w:p w14:paraId="4463BB84">
            <w:pPr>
              <w:pStyle w:val="3"/>
              <w:spacing w:line="390" w:lineRule="exact"/>
              <w:ind w:firstLine="0" w:firstLineChars="0"/>
              <w:jc w:val="center"/>
              <w:rPr>
                <w:rFonts w:ascii="Times New Roman"/>
                <w:color w:val="FF0000"/>
                <w:sz w:val="21"/>
                <w:szCs w:val="21"/>
              </w:rPr>
            </w:pPr>
            <w:r>
              <w:rPr>
                <w:rFonts w:ascii="Times New Roman"/>
                <w:color w:val="000000"/>
                <w:sz w:val="21"/>
                <w:szCs w:val="21"/>
              </w:rPr>
              <w:t>发明专利</w:t>
            </w:r>
          </w:p>
        </w:tc>
        <w:tc>
          <w:tcPr>
            <w:tcW w:w="1332" w:type="dxa"/>
            <w:shd w:val="clear" w:color="auto" w:fill="auto"/>
            <w:vAlign w:val="center"/>
          </w:tcPr>
          <w:p w14:paraId="1505F4B3">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一种胃组织产生IL-1</w:t>
            </w:r>
            <w:r>
              <w:rPr>
                <w:rFonts w:hint="eastAsia" w:ascii="Times New Roman"/>
                <w:spacing w:val="-1"/>
                <w:sz w:val="21"/>
                <w:szCs w:val="21"/>
                <w:lang w:val="en-US" w:eastAsia="zh-CN"/>
              </w:rPr>
              <w:t>β</w:t>
            </w:r>
            <w:r>
              <w:rPr>
                <w:rFonts w:hint="eastAsia" w:ascii="Times New Roman"/>
                <w:spacing w:val="-1"/>
                <w:sz w:val="21"/>
                <w:szCs w:val="21"/>
              </w:rPr>
              <w:t>能力的评价方法</w:t>
            </w:r>
          </w:p>
        </w:tc>
        <w:tc>
          <w:tcPr>
            <w:tcW w:w="685" w:type="dxa"/>
            <w:shd w:val="clear" w:color="auto" w:fill="auto"/>
            <w:vAlign w:val="center"/>
          </w:tcPr>
          <w:p w14:paraId="4D3B4A41">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中国</w:t>
            </w:r>
          </w:p>
        </w:tc>
        <w:tc>
          <w:tcPr>
            <w:tcW w:w="1422" w:type="dxa"/>
            <w:shd w:val="clear" w:color="auto" w:fill="auto"/>
            <w:vAlign w:val="center"/>
          </w:tcPr>
          <w:p w14:paraId="5C57EF87">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ZL202411609310.3</w:t>
            </w:r>
          </w:p>
        </w:tc>
        <w:tc>
          <w:tcPr>
            <w:tcW w:w="801" w:type="dxa"/>
            <w:shd w:val="clear" w:color="auto" w:fill="auto"/>
            <w:vAlign w:val="center"/>
          </w:tcPr>
          <w:p w14:paraId="2F2425C7">
            <w:pPr>
              <w:pStyle w:val="3"/>
              <w:spacing w:line="390" w:lineRule="exact"/>
              <w:ind w:firstLine="0" w:firstLineChars="0"/>
              <w:jc w:val="center"/>
              <w:rPr>
                <w:rFonts w:hint="default" w:ascii="Times New Roman"/>
                <w:spacing w:val="-1"/>
                <w:sz w:val="21"/>
                <w:szCs w:val="21"/>
                <w:lang w:val="en-US" w:eastAsia="zh-CN"/>
              </w:rPr>
            </w:pPr>
            <w:r>
              <w:rPr>
                <w:rFonts w:hint="eastAsia" w:ascii="Times New Roman"/>
                <w:spacing w:val="-1"/>
                <w:sz w:val="21"/>
                <w:szCs w:val="21"/>
                <w:lang w:val="en-US" w:eastAsia="zh-CN"/>
              </w:rPr>
              <w:t>2025.06</w:t>
            </w:r>
          </w:p>
        </w:tc>
        <w:tc>
          <w:tcPr>
            <w:tcW w:w="711" w:type="dxa"/>
            <w:shd w:val="clear" w:color="auto" w:fill="auto"/>
            <w:vAlign w:val="center"/>
          </w:tcPr>
          <w:p w14:paraId="3B8D002A">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8000787</w:t>
            </w:r>
          </w:p>
        </w:tc>
        <w:tc>
          <w:tcPr>
            <w:tcW w:w="931" w:type="dxa"/>
            <w:shd w:val="clear" w:color="auto" w:fill="auto"/>
            <w:vAlign w:val="center"/>
          </w:tcPr>
          <w:p w14:paraId="17CA486C">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威海市立</w:t>
            </w:r>
          </w:p>
          <w:p w14:paraId="785C695F">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医院</w:t>
            </w:r>
          </w:p>
        </w:tc>
        <w:tc>
          <w:tcPr>
            <w:tcW w:w="1208" w:type="dxa"/>
            <w:shd w:val="clear" w:color="auto" w:fill="auto"/>
            <w:vAlign w:val="center"/>
          </w:tcPr>
          <w:p w14:paraId="60B3B610">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苟元坤</w:t>
            </w:r>
            <w:r>
              <w:rPr>
                <w:rFonts w:hint="eastAsia" w:ascii="Times New Roman"/>
                <w:spacing w:val="-1"/>
                <w:sz w:val="21"/>
                <w:szCs w:val="21"/>
                <w:lang w:eastAsia="zh-CN"/>
              </w:rPr>
              <w:t>、</w:t>
            </w:r>
            <w:r>
              <w:rPr>
                <w:rFonts w:hint="eastAsia" w:ascii="Times New Roman"/>
                <w:spacing w:val="-1"/>
                <w:sz w:val="21"/>
                <w:szCs w:val="21"/>
              </w:rPr>
              <w:t>周洁</w:t>
            </w:r>
            <w:r>
              <w:rPr>
                <w:rFonts w:hint="eastAsia" w:ascii="Times New Roman"/>
                <w:spacing w:val="-1"/>
                <w:sz w:val="21"/>
                <w:szCs w:val="21"/>
                <w:lang w:eastAsia="zh-CN"/>
              </w:rPr>
              <w:t>、</w:t>
            </w:r>
            <w:r>
              <w:rPr>
                <w:rFonts w:hint="eastAsia" w:ascii="Times New Roman"/>
                <w:spacing w:val="-1"/>
                <w:sz w:val="21"/>
                <w:szCs w:val="21"/>
              </w:rPr>
              <w:t>王明义</w:t>
            </w:r>
            <w:r>
              <w:rPr>
                <w:rFonts w:hint="eastAsia" w:ascii="Times New Roman"/>
                <w:spacing w:val="-1"/>
                <w:sz w:val="21"/>
                <w:szCs w:val="21"/>
                <w:lang w:eastAsia="zh-CN"/>
              </w:rPr>
              <w:t>、</w:t>
            </w:r>
            <w:r>
              <w:rPr>
                <w:rFonts w:hint="eastAsia" w:ascii="Times New Roman"/>
                <w:spacing w:val="-1"/>
                <w:sz w:val="21"/>
                <w:szCs w:val="21"/>
              </w:rPr>
              <w:t>刘鹏</w:t>
            </w:r>
            <w:r>
              <w:rPr>
                <w:rFonts w:hint="eastAsia" w:ascii="Times New Roman"/>
                <w:spacing w:val="-1"/>
                <w:sz w:val="21"/>
                <w:szCs w:val="21"/>
                <w:lang w:eastAsia="zh-CN"/>
              </w:rPr>
              <w:t>、</w:t>
            </w:r>
            <w:r>
              <w:rPr>
                <w:rFonts w:hint="eastAsia" w:ascii="Times New Roman"/>
                <w:spacing w:val="-1"/>
                <w:sz w:val="21"/>
                <w:szCs w:val="21"/>
              </w:rPr>
              <w:t>李田</w:t>
            </w:r>
            <w:r>
              <w:rPr>
                <w:rFonts w:hint="eastAsia" w:ascii="Times New Roman"/>
                <w:spacing w:val="-1"/>
                <w:sz w:val="21"/>
                <w:szCs w:val="21"/>
                <w:lang w:eastAsia="zh-CN"/>
              </w:rPr>
              <w:t>、</w:t>
            </w:r>
            <w:r>
              <w:rPr>
                <w:rFonts w:hint="eastAsia" w:ascii="Times New Roman"/>
                <w:spacing w:val="-1"/>
                <w:sz w:val="21"/>
                <w:szCs w:val="21"/>
              </w:rPr>
              <w:t>林霖</w:t>
            </w:r>
            <w:r>
              <w:rPr>
                <w:rFonts w:hint="eastAsia" w:ascii="Times New Roman"/>
                <w:spacing w:val="-1"/>
                <w:sz w:val="21"/>
                <w:szCs w:val="21"/>
                <w:lang w:eastAsia="zh-CN"/>
              </w:rPr>
              <w:t>、</w:t>
            </w:r>
            <w:r>
              <w:rPr>
                <w:rFonts w:hint="eastAsia" w:ascii="Times New Roman"/>
                <w:spacing w:val="-1"/>
                <w:sz w:val="21"/>
                <w:szCs w:val="21"/>
              </w:rPr>
              <w:t>徐晓燕</w:t>
            </w:r>
            <w:r>
              <w:rPr>
                <w:rFonts w:hint="eastAsia" w:ascii="Times New Roman"/>
                <w:spacing w:val="-1"/>
                <w:sz w:val="21"/>
                <w:szCs w:val="21"/>
                <w:lang w:eastAsia="zh-CN"/>
              </w:rPr>
              <w:t>、</w:t>
            </w:r>
            <w:r>
              <w:rPr>
                <w:rFonts w:hint="eastAsia" w:ascii="Times New Roman"/>
                <w:spacing w:val="-1"/>
                <w:sz w:val="21"/>
                <w:szCs w:val="21"/>
              </w:rPr>
              <w:t>王铭</w:t>
            </w:r>
            <w:r>
              <w:rPr>
                <w:rFonts w:hint="eastAsia" w:ascii="Times New Roman"/>
                <w:spacing w:val="-1"/>
                <w:sz w:val="21"/>
                <w:szCs w:val="21"/>
                <w:lang w:eastAsia="zh-CN"/>
              </w:rPr>
              <w:t>、</w:t>
            </w:r>
            <w:r>
              <w:rPr>
                <w:rFonts w:hint="eastAsia" w:ascii="Times New Roman"/>
                <w:spacing w:val="-1"/>
                <w:sz w:val="21"/>
                <w:szCs w:val="21"/>
              </w:rPr>
              <w:t>代宗利</w:t>
            </w:r>
          </w:p>
        </w:tc>
        <w:tc>
          <w:tcPr>
            <w:tcW w:w="777" w:type="dxa"/>
            <w:shd w:val="clear" w:color="auto" w:fill="auto"/>
            <w:vAlign w:val="center"/>
          </w:tcPr>
          <w:p w14:paraId="3F8A6AA4">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有效</w:t>
            </w:r>
          </w:p>
        </w:tc>
        <w:tc>
          <w:tcPr>
            <w:tcW w:w="701" w:type="dxa"/>
            <w:shd w:val="clear" w:color="auto" w:fill="auto"/>
            <w:vAlign w:val="center"/>
          </w:tcPr>
          <w:p w14:paraId="09DBCB13">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否</w:t>
            </w:r>
          </w:p>
        </w:tc>
        <w:tc>
          <w:tcPr>
            <w:tcW w:w="702" w:type="dxa"/>
            <w:shd w:val="clear" w:color="auto" w:fill="auto"/>
            <w:vAlign w:val="center"/>
          </w:tcPr>
          <w:p w14:paraId="459E05FB">
            <w:pPr>
              <w:pStyle w:val="3"/>
              <w:spacing w:line="390" w:lineRule="exact"/>
              <w:ind w:firstLine="0" w:firstLineChars="0"/>
              <w:jc w:val="center"/>
              <w:rPr>
                <w:rFonts w:hint="eastAsia" w:ascii="Times New Roman"/>
                <w:spacing w:val="-1"/>
                <w:sz w:val="21"/>
                <w:szCs w:val="21"/>
              </w:rPr>
            </w:pPr>
            <w:r>
              <w:rPr>
                <w:rFonts w:hint="eastAsia" w:ascii="Times New Roman"/>
                <w:spacing w:val="-1"/>
                <w:sz w:val="21"/>
                <w:szCs w:val="21"/>
              </w:rPr>
              <w:t>是</w:t>
            </w:r>
          </w:p>
        </w:tc>
      </w:tr>
      <w:tr w14:paraId="4AD32A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86" w:hRule="exact"/>
          <w:jc w:val="center"/>
        </w:trPr>
        <w:tc>
          <w:tcPr>
            <w:tcW w:w="805" w:type="dxa"/>
            <w:shd w:val="clear" w:color="auto" w:fill="auto"/>
            <w:vAlign w:val="center"/>
          </w:tcPr>
          <w:p w14:paraId="1D8FB3D2">
            <w:pPr>
              <w:pStyle w:val="3"/>
              <w:spacing w:line="390" w:lineRule="exact"/>
              <w:ind w:firstLine="0" w:firstLineChars="0"/>
              <w:jc w:val="center"/>
              <w:rPr>
                <w:rFonts w:ascii="Times New Roman" w:hAnsi="Times New Roman" w:eastAsia="宋体" w:cs="Times New Roman"/>
                <w:color w:val="000000"/>
                <w:kern w:val="2"/>
                <w:sz w:val="21"/>
                <w:szCs w:val="21"/>
                <w:lang w:val="en-US" w:eastAsia="zh-CN" w:bidi="ar-SA"/>
              </w:rPr>
            </w:pPr>
            <w:r>
              <w:rPr>
                <w:rFonts w:ascii="Times New Roman"/>
                <w:color w:val="000000"/>
                <w:sz w:val="21"/>
                <w:szCs w:val="21"/>
              </w:rPr>
              <w:t>发明专利</w:t>
            </w:r>
          </w:p>
        </w:tc>
        <w:tc>
          <w:tcPr>
            <w:tcW w:w="1332" w:type="dxa"/>
            <w:shd w:val="clear" w:color="auto" w:fill="auto"/>
            <w:vAlign w:val="center"/>
          </w:tcPr>
          <w:p w14:paraId="2855E3C7">
            <w:pPr>
              <w:pStyle w:val="3"/>
              <w:spacing w:line="390" w:lineRule="exact"/>
              <w:ind w:firstLine="0" w:firstLineChars="0"/>
              <w:jc w:val="center"/>
              <w:rPr>
                <w:rFonts w:ascii="Times New Roman" w:hAnsi="Times New Roman" w:eastAsia="宋体" w:cs="Times New Roman"/>
                <w:color w:val="000000"/>
                <w:kern w:val="2"/>
                <w:sz w:val="21"/>
                <w:szCs w:val="21"/>
                <w:lang w:val="en-US" w:eastAsia="zh-CN" w:bidi="ar-SA"/>
              </w:rPr>
            </w:pPr>
            <w:r>
              <w:rPr>
                <w:rFonts w:ascii="Times New Roman"/>
                <w:color w:val="000000"/>
                <w:sz w:val="21"/>
                <w:szCs w:val="21"/>
              </w:rPr>
              <w:t>GSDMD抑制剂在制备治疗幽门螺杆菌感染的药物中的应用</w:t>
            </w:r>
          </w:p>
        </w:tc>
        <w:tc>
          <w:tcPr>
            <w:tcW w:w="685" w:type="dxa"/>
            <w:shd w:val="clear" w:color="auto" w:fill="auto"/>
            <w:vAlign w:val="center"/>
          </w:tcPr>
          <w:p w14:paraId="59D8DD30">
            <w:pPr>
              <w:pStyle w:val="3"/>
              <w:spacing w:line="390" w:lineRule="exact"/>
              <w:ind w:firstLine="0" w:firstLineChars="0"/>
              <w:jc w:val="center"/>
              <w:rPr>
                <w:rFonts w:ascii="Times New Roman" w:hAnsi="Times New Roman" w:eastAsia="宋体" w:cs="Times New Roman"/>
                <w:color w:val="000000"/>
                <w:kern w:val="2"/>
                <w:sz w:val="21"/>
                <w:szCs w:val="21"/>
                <w:lang w:val="en-US" w:eastAsia="zh-CN" w:bidi="ar-SA"/>
              </w:rPr>
            </w:pPr>
            <w:r>
              <w:rPr>
                <w:rFonts w:ascii="Times New Roman"/>
                <w:color w:val="000000"/>
                <w:sz w:val="21"/>
                <w:szCs w:val="21"/>
              </w:rPr>
              <w:t>中国</w:t>
            </w:r>
          </w:p>
        </w:tc>
        <w:tc>
          <w:tcPr>
            <w:tcW w:w="1422" w:type="dxa"/>
            <w:shd w:val="clear" w:color="auto" w:fill="auto"/>
            <w:vAlign w:val="center"/>
          </w:tcPr>
          <w:p w14:paraId="7AE8B012">
            <w:pPr>
              <w:widowControl/>
              <w:jc w:val="center"/>
              <w:rPr>
                <w:rFonts w:ascii="Times New Roman" w:hAnsi="Times New Roman" w:eastAsia="宋体" w:cs="Times New Roman"/>
                <w:kern w:val="2"/>
                <w:sz w:val="21"/>
                <w:szCs w:val="21"/>
                <w:lang w:val="en-US" w:eastAsia="zh-CN" w:bidi="ar-SA"/>
              </w:rPr>
            </w:pPr>
            <w:r>
              <w:rPr>
                <w:sz w:val="21"/>
                <w:szCs w:val="21"/>
              </w:rPr>
              <w:t>ZL202010355037.1</w:t>
            </w:r>
          </w:p>
        </w:tc>
        <w:tc>
          <w:tcPr>
            <w:tcW w:w="801" w:type="dxa"/>
            <w:shd w:val="clear" w:color="auto" w:fill="auto"/>
            <w:vAlign w:val="center"/>
          </w:tcPr>
          <w:p w14:paraId="3EBEA101">
            <w:pPr>
              <w:pStyle w:val="3"/>
              <w:spacing w:line="390" w:lineRule="exact"/>
              <w:ind w:firstLine="0" w:firstLineChars="0"/>
              <w:jc w:val="center"/>
              <w:rPr>
                <w:rFonts w:hint="default" w:ascii="Times New Roman" w:hAnsi="Times New Roman" w:eastAsia="宋体" w:cs="Times New Roman"/>
                <w:color w:val="000000"/>
                <w:kern w:val="2"/>
                <w:sz w:val="21"/>
                <w:szCs w:val="21"/>
                <w:lang w:val="en-US" w:eastAsia="zh-CN" w:bidi="ar-SA"/>
              </w:rPr>
            </w:pPr>
            <w:r>
              <w:rPr>
                <w:rFonts w:ascii="Times New Roman"/>
                <w:color w:val="000000"/>
                <w:sz w:val="21"/>
                <w:szCs w:val="21"/>
              </w:rPr>
              <w:t>2021.04</w:t>
            </w:r>
          </w:p>
        </w:tc>
        <w:tc>
          <w:tcPr>
            <w:tcW w:w="711" w:type="dxa"/>
            <w:shd w:val="clear" w:color="auto" w:fill="auto"/>
            <w:vAlign w:val="center"/>
          </w:tcPr>
          <w:p w14:paraId="23A355E8">
            <w:pPr>
              <w:widowControl/>
              <w:jc w:val="center"/>
              <w:rPr>
                <w:rFonts w:ascii="Times New Roman" w:hAnsi="Times New Roman" w:eastAsia="宋体" w:cs="Times New Roman"/>
                <w:color w:val="000000"/>
                <w:kern w:val="2"/>
                <w:sz w:val="21"/>
                <w:szCs w:val="21"/>
                <w:lang w:val="en-US" w:eastAsia="zh-CN" w:bidi="ar-SA"/>
              </w:rPr>
            </w:pPr>
            <w:r>
              <w:rPr>
                <w:color w:val="000000"/>
                <w:sz w:val="21"/>
                <w:szCs w:val="21"/>
              </w:rPr>
              <w:t>4377088</w:t>
            </w:r>
          </w:p>
        </w:tc>
        <w:tc>
          <w:tcPr>
            <w:tcW w:w="931" w:type="dxa"/>
            <w:shd w:val="clear" w:color="auto" w:fill="auto"/>
            <w:vAlign w:val="center"/>
          </w:tcPr>
          <w:p w14:paraId="62F31CA0">
            <w:pPr>
              <w:pStyle w:val="3"/>
              <w:spacing w:line="390" w:lineRule="exact"/>
              <w:ind w:firstLine="0" w:firstLineChars="0"/>
              <w:jc w:val="center"/>
              <w:rPr>
                <w:rFonts w:ascii="Times New Roman"/>
                <w:color w:val="000000"/>
                <w:sz w:val="21"/>
                <w:szCs w:val="21"/>
              </w:rPr>
            </w:pPr>
            <w:r>
              <w:rPr>
                <w:rFonts w:ascii="Times New Roman"/>
                <w:color w:val="000000"/>
                <w:sz w:val="21"/>
                <w:szCs w:val="21"/>
              </w:rPr>
              <w:t>威海市立</w:t>
            </w:r>
          </w:p>
          <w:p w14:paraId="1779E57D">
            <w:pPr>
              <w:pStyle w:val="3"/>
              <w:spacing w:line="390" w:lineRule="exact"/>
              <w:ind w:firstLine="0" w:firstLineChars="0"/>
              <w:jc w:val="center"/>
              <w:rPr>
                <w:rFonts w:ascii="Times New Roman" w:hAnsi="Times New Roman" w:eastAsia="宋体" w:cs="Times New Roman"/>
                <w:color w:val="000000"/>
                <w:kern w:val="2"/>
                <w:sz w:val="21"/>
                <w:szCs w:val="21"/>
                <w:lang w:val="en-US" w:eastAsia="zh-CN" w:bidi="ar-SA"/>
              </w:rPr>
            </w:pPr>
            <w:r>
              <w:rPr>
                <w:rFonts w:ascii="Times New Roman"/>
                <w:color w:val="000000"/>
                <w:sz w:val="21"/>
                <w:szCs w:val="21"/>
              </w:rPr>
              <w:t>医院</w:t>
            </w:r>
          </w:p>
        </w:tc>
        <w:tc>
          <w:tcPr>
            <w:tcW w:w="1208" w:type="dxa"/>
            <w:shd w:val="clear" w:color="auto" w:fill="auto"/>
            <w:vAlign w:val="center"/>
          </w:tcPr>
          <w:p w14:paraId="48D63305">
            <w:pPr>
              <w:spacing w:line="390" w:lineRule="exact"/>
              <w:jc w:val="center"/>
              <w:rPr>
                <w:rFonts w:ascii="Times New Roman" w:hAnsi="Times New Roman" w:eastAsia="宋体" w:cs="Times New Roman"/>
                <w:kern w:val="2"/>
                <w:sz w:val="21"/>
                <w:szCs w:val="21"/>
                <w:lang w:val="en-US" w:eastAsia="zh-CN" w:bidi="ar-SA"/>
              </w:rPr>
            </w:pPr>
            <w:r>
              <w:rPr>
                <w:sz w:val="21"/>
                <w:szCs w:val="21"/>
              </w:rPr>
              <w:t>王明义、刘鹏</w:t>
            </w:r>
          </w:p>
        </w:tc>
        <w:tc>
          <w:tcPr>
            <w:tcW w:w="777" w:type="dxa"/>
            <w:shd w:val="clear" w:color="auto" w:fill="auto"/>
            <w:vAlign w:val="center"/>
          </w:tcPr>
          <w:p w14:paraId="570C069E">
            <w:pPr>
              <w:pStyle w:val="3"/>
              <w:spacing w:line="390" w:lineRule="exact"/>
              <w:ind w:firstLine="0" w:firstLineChars="0"/>
              <w:jc w:val="center"/>
              <w:rPr>
                <w:rFonts w:ascii="Times New Roman" w:hAnsi="Times New Roman" w:eastAsia="宋体" w:cs="Times New Roman"/>
                <w:color w:val="000000"/>
                <w:kern w:val="2"/>
                <w:sz w:val="21"/>
                <w:szCs w:val="21"/>
                <w:lang w:val="en-US" w:eastAsia="zh-CN" w:bidi="ar-SA"/>
              </w:rPr>
            </w:pPr>
            <w:r>
              <w:rPr>
                <w:rFonts w:ascii="Times New Roman"/>
                <w:color w:val="000000"/>
                <w:sz w:val="21"/>
                <w:szCs w:val="21"/>
              </w:rPr>
              <w:t>有效</w:t>
            </w:r>
          </w:p>
        </w:tc>
        <w:tc>
          <w:tcPr>
            <w:tcW w:w="701" w:type="dxa"/>
            <w:shd w:val="clear" w:color="auto" w:fill="auto"/>
            <w:vAlign w:val="center"/>
          </w:tcPr>
          <w:p w14:paraId="62AB6190">
            <w:pPr>
              <w:pStyle w:val="3"/>
              <w:spacing w:line="390" w:lineRule="exact"/>
              <w:ind w:firstLine="0" w:firstLineChars="0"/>
              <w:jc w:val="center"/>
              <w:rPr>
                <w:rFonts w:hint="eastAsia" w:ascii="Times New Roman" w:hAnsi="Times New Roman" w:eastAsia="宋体" w:cs="Times New Roman"/>
                <w:color w:val="000000"/>
                <w:kern w:val="2"/>
                <w:sz w:val="21"/>
                <w:szCs w:val="21"/>
                <w:lang w:val="en-US" w:eastAsia="zh-CN" w:bidi="ar-SA"/>
              </w:rPr>
            </w:pPr>
            <w:r>
              <w:rPr>
                <w:rFonts w:ascii="Times New Roman"/>
                <w:color w:val="000000"/>
                <w:sz w:val="21"/>
                <w:szCs w:val="21"/>
              </w:rPr>
              <w:t>是</w:t>
            </w:r>
          </w:p>
        </w:tc>
        <w:tc>
          <w:tcPr>
            <w:tcW w:w="702" w:type="dxa"/>
            <w:shd w:val="clear" w:color="auto" w:fill="auto"/>
            <w:vAlign w:val="center"/>
          </w:tcPr>
          <w:p w14:paraId="077F785C">
            <w:pPr>
              <w:pStyle w:val="3"/>
              <w:spacing w:line="390" w:lineRule="exact"/>
              <w:ind w:firstLine="0" w:firstLineChars="0"/>
              <w:jc w:val="center"/>
              <w:rPr>
                <w:rFonts w:ascii="Times New Roman" w:hAnsi="Times New Roman" w:eastAsia="宋体" w:cs="Times New Roman"/>
                <w:color w:val="000000"/>
                <w:kern w:val="2"/>
                <w:sz w:val="21"/>
                <w:szCs w:val="21"/>
                <w:lang w:val="en-US" w:eastAsia="zh-CN" w:bidi="ar-SA"/>
              </w:rPr>
            </w:pPr>
            <w:r>
              <w:rPr>
                <w:rFonts w:ascii="Times New Roman"/>
                <w:color w:val="000000"/>
                <w:sz w:val="21"/>
                <w:szCs w:val="21"/>
              </w:rPr>
              <w:t>是</w:t>
            </w:r>
          </w:p>
        </w:tc>
      </w:tr>
      <w:tr w14:paraId="0FB664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37" w:hRule="exact"/>
          <w:jc w:val="center"/>
        </w:trPr>
        <w:tc>
          <w:tcPr>
            <w:tcW w:w="805" w:type="dxa"/>
            <w:shd w:val="clear" w:color="auto" w:fill="auto"/>
            <w:vAlign w:val="center"/>
          </w:tcPr>
          <w:p w14:paraId="622E8ADD">
            <w:pPr>
              <w:pStyle w:val="3"/>
              <w:spacing w:line="390" w:lineRule="exact"/>
              <w:ind w:firstLine="0" w:firstLineChars="0"/>
              <w:jc w:val="center"/>
              <w:rPr>
                <w:rFonts w:ascii="Times New Roman" w:hAnsi="Times New Roman" w:eastAsia="宋体" w:cs="Times New Roman"/>
                <w:color w:val="000000"/>
                <w:kern w:val="2"/>
                <w:sz w:val="21"/>
                <w:szCs w:val="21"/>
                <w:lang w:val="en-US" w:eastAsia="zh-CN" w:bidi="ar-SA"/>
              </w:rPr>
            </w:pPr>
            <w:r>
              <w:rPr>
                <w:rFonts w:ascii="Times New Roman"/>
                <w:color w:val="000000"/>
                <w:sz w:val="21"/>
                <w:szCs w:val="21"/>
              </w:rPr>
              <w:t>发明专利</w:t>
            </w:r>
          </w:p>
        </w:tc>
        <w:tc>
          <w:tcPr>
            <w:tcW w:w="1332" w:type="dxa"/>
            <w:shd w:val="clear" w:color="auto" w:fill="auto"/>
            <w:vAlign w:val="center"/>
          </w:tcPr>
          <w:p w14:paraId="1A701423">
            <w:pPr>
              <w:pStyle w:val="3"/>
              <w:spacing w:line="390" w:lineRule="exact"/>
              <w:ind w:firstLine="0" w:firstLineChars="0"/>
              <w:jc w:val="center"/>
              <w:rPr>
                <w:rFonts w:ascii="Times New Roman"/>
                <w:spacing w:val="-1"/>
                <w:sz w:val="21"/>
                <w:szCs w:val="21"/>
              </w:rPr>
            </w:pPr>
            <w:r>
              <w:rPr>
                <w:rFonts w:hint="eastAsia" w:ascii="Times New Roman"/>
                <w:spacing w:val="-1"/>
                <w:sz w:val="21"/>
                <w:szCs w:val="21"/>
              </w:rPr>
              <w:t>一种兼具低值精密度以及抗HOOK能力的胶乳免疫比浊试剂</w:t>
            </w:r>
          </w:p>
          <w:p w14:paraId="5613F341">
            <w:pPr>
              <w:pStyle w:val="3"/>
              <w:spacing w:line="390" w:lineRule="exact"/>
              <w:ind w:firstLine="0" w:firstLineChars="0"/>
              <w:jc w:val="center"/>
              <w:rPr>
                <w:rFonts w:ascii="Times New Roman" w:hAnsi="Times New Roman" w:eastAsia="宋体" w:cs="Times New Roman"/>
                <w:spacing w:val="-1"/>
                <w:kern w:val="2"/>
                <w:sz w:val="21"/>
                <w:szCs w:val="21"/>
                <w:lang w:val="en-US" w:eastAsia="zh-CN" w:bidi="ar-SA"/>
              </w:rPr>
            </w:pPr>
          </w:p>
        </w:tc>
        <w:tc>
          <w:tcPr>
            <w:tcW w:w="685" w:type="dxa"/>
            <w:shd w:val="clear" w:color="auto" w:fill="auto"/>
            <w:vAlign w:val="center"/>
          </w:tcPr>
          <w:p w14:paraId="5DF820A6">
            <w:pPr>
              <w:widowControl/>
              <w:jc w:val="center"/>
              <w:rPr>
                <w:rFonts w:ascii="Times New Roman" w:hAnsi="Times New Roman" w:eastAsia="宋体" w:cs="Times New Roman"/>
                <w:kern w:val="2"/>
                <w:sz w:val="21"/>
                <w:szCs w:val="21"/>
                <w:lang w:val="en-US" w:eastAsia="zh-CN" w:bidi="ar-SA"/>
              </w:rPr>
            </w:pPr>
            <w:r>
              <w:rPr>
                <w:sz w:val="21"/>
                <w:szCs w:val="21"/>
              </w:rPr>
              <w:t>中国</w:t>
            </w:r>
          </w:p>
        </w:tc>
        <w:tc>
          <w:tcPr>
            <w:tcW w:w="1422" w:type="dxa"/>
            <w:shd w:val="clear" w:color="auto" w:fill="auto"/>
            <w:vAlign w:val="center"/>
          </w:tcPr>
          <w:p w14:paraId="4C4F8F83">
            <w:pPr>
              <w:widowControl/>
              <w:jc w:val="center"/>
              <w:rPr>
                <w:rFonts w:ascii="Times New Roman" w:hAnsi="Times New Roman" w:eastAsia="宋体" w:cs="Times New Roman"/>
                <w:kern w:val="2"/>
                <w:sz w:val="21"/>
                <w:szCs w:val="21"/>
                <w:lang w:val="en-US" w:eastAsia="zh-CN" w:bidi="ar-SA"/>
              </w:rPr>
            </w:pPr>
            <w:r>
              <w:rPr>
                <w:rFonts w:hint="eastAsia"/>
                <w:sz w:val="21"/>
                <w:szCs w:val="21"/>
              </w:rPr>
              <w:t>ZL</w:t>
            </w:r>
            <w:r>
              <w:rPr>
                <w:sz w:val="21"/>
                <w:szCs w:val="21"/>
              </w:rPr>
              <w:t>202111678424.X</w:t>
            </w:r>
          </w:p>
        </w:tc>
        <w:tc>
          <w:tcPr>
            <w:tcW w:w="801" w:type="dxa"/>
            <w:shd w:val="clear" w:color="auto" w:fill="auto"/>
            <w:vAlign w:val="center"/>
          </w:tcPr>
          <w:p w14:paraId="34FB2E89">
            <w:pPr>
              <w:widowControl/>
              <w:jc w:val="center"/>
              <w:rPr>
                <w:rFonts w:ascii="Times New Roman" w:hAnsi="Times New Roman" w:eastAsia="宋体" w:cs="Times New Roman"/>
                <w:kern w:val="2"/>
                <w:sz w:val="21"/>
                <w:szCs w:val="21"/>
                <w:lang w:val="en-US" w:eastAsia="zh-CN" w:bidi="ar-SA"/>
              </w:rPr>
            </w:pPr>
            <w:r>
              <w:rPr>
                <w:rFonts w:hint="eastAsia"/>
                <w:sz w:val="21"/>
                <w:szCs w:val="21"/>
              </w:rPr>
              <w:t>2024.07</w:t>
            </w:r>
          </w:p>
        </w:tc>
        <w:tc>
          <w:tcPr>
            <w:tcW w:w="711" w:type="dxa"/>
            <w:shd w:val="clear" w:color="auto" w:fill="auto"/>
            <w:vAlign w:val="center"/>
          </w:tcPr>
          <w:p w14:paraId="1EEB1562">
            <w:pPr>
              <w:widowControl/>
              <w:jc w:val="center"/>
              <w:rPr>
                <w:color w:val="000000"/>
                <w:sz w:val="21"/>
                <w:szCs w:val="21"/>
              </w:rPr>
            </w:pPr>
            <w:r>
              <w:rPr>
                <w:rFonts w:hint="eastAsia"/>
                <w:color w:val="000000"/>
                <w:sz w:val="21"/>
                <w:szCs w:val="21"/>
              </w:rPr>
              <w:t>7237061</w:t>
            </w:r>
          </w:p>
          <w:p w14:paraId="4A0CD5A2">
            <w:pPr>
              <w:widowControl/>
              <w:jc w:val="center"/>
              <w:rPr>
                <w:rFonts w:ascii="Times New Roman" w:hAnsi="Times New Roman" w:eastAsia="宋体" w:cs="Times New Roman"/>
                <w:color w:val="000000"/>
                <w:kern w:val="2"/>
                <w:sz w:val="21"/>
                <w:szCs w:val="21"/>
                <w:lang w:val="en-US" w:eastAsia="zh-CN" w:bidi="ar-SA"/>
              </w:rPr>
            </w:pPr>
          </w:p>
        </w:tc>
        <w:tc>
          <w:tcPr>
            <w:tcW w:w="931" w:type="dxa"/>
            <w:shd w:val="clear" w:color="auto" w:fill="auto"/>
            <w:vAlign w:val="center"/>
          </w:tcPr>
          <w:p w14:paraId="3F9D89B0">
            <w:pPr>
              <w:spacing w:line="390" w:lineRule="exact"/>
              <w:jc w:val="center"/>
              <w:rPr>
                <w:rFonts w:ascii="Times New Roman" w:hAnsi="Times New Roman" w:eastAsia="宋体" w:cs="Times New Roman"/>
                <w:kern w:val="2"/>
                <w:sz w:val="21"/>
                <w:szCs w:val="21"/>
                <w:lang w:val="en-US" w:eastAsia="zh-CN" w:bidi="ar-SA"/>
              </w:rPr>
            </w:pPr>
            <w:r>
              <w:rPr>
                <w:sz w:val="21"/>
                <w:szCs w:val="21"/>
              </w:rPr>
              <w:t>中元汇吉生物技术股份有限公司</w:t>
            </w:r>
          </w:p>
        </w:tc>
        <w:tc>
          <w:tcPr>
            <w:tcW w:w="1208" w:type="dxa"/>
            <w:shd w:val="clear" w:color="auto" w:fill="auto"/>
            <w:vAlign w:val="center"/>
          </w:tcPr>
          <w:p w14:paraId="1AC4D215">
            <w:pPr>
              <w:spacing w:line="390" w:lineRule="exact"/>
              <w:jc w:val="center"/>
              <w:rPr>
                <w:rFonts w:ascii="Times New Roman" w:hAnsi="Times New Roman" w:eastAsia="宋体" w:cs="Times New Roman"/>
                <w:kern w:val="2"/>
                <w:sz w:val="21"/>
                <w:szCs w:val="21"/>
                <w:lang w:val="en-US" w:eastAsia="zh-CN" w:bidi="ar-SA"/>
              </w:rPr>
            </w:pPr>
            <w:r>
              <w:rPr>
                <w:sz w:val="21"/>
                <w:szCs w:val="21"/>
              </w:rPr>
              <w:fldChar w:fldCharType="begin"/>
            </w:r>
            <w:r>
              <w:rPr>
                <w:sz w:val="21"/>
                <w:szCs w:val="21"/>
              </w:rPr>
              <w:instrText xml:space="preserve"> HYPERLINK "https://cprs.patentstar.com.cn/Search/ResultList?CurrentQuery=6a2P5rWp5p6XL0lO&amp;type=Cn" </w:instrText>
            </w:r>
            <w:r>
              <w:rPr>
                <w:sz w:val="21"/>
                <w:szCs w:val="21"/>
              </w:rPr>
              <w:fldChar w:fldCharType="separate"/>
            </w:r>
            <w:r>
              <w:rPr>
                <w:sz w:val="21"/>
                <w:szCs w:val="21"/>
              </w:rPr>
              <w:t>魏浩林</w:t>
            </w:r>
            <w:r>
              <w:rPr>
                <w:rFonts w:hint="eastAsia"/>
                <w:sz w:val="21"/>
                <w:szCs w:val="21"/>
              </w:rPr>
              <w:t>、</w:t>
            </w:r>
            <w:r>
              <w:rPr>
                <w:rFonts w:hint="eastAsia"/>
                <w:sz w:val="21"/>
                <w:szCs w:val="21"/>
              </w:rPr>
              <w:fldChar w:fldCharType="end"/>
            </w:r>
            <w:r>
              <w:rPr>
                <w:sz w:val="21"/>
                <w:szCs w:val="21"/>
              </w:rPr>
              <w:fldChar w:fldCharType="begin"/>
            </w:r>
            <w:r>
              <w:rPr>
                <w:sz w:val="21"/>
                <w:szCs w:val="21"/>
              </w:rPr>
              <w:instrText xml:space="preserve"> HYPERLINK "https://cprs.patentstar.com.cn/Search/ResultList?CurrentQuery=5p2O5LqRL0lO&amp;type=Cn" </w:instrText>
            </w:r>
            <w:r>
              <w:rPr>
                <w:sz w:val="21"/>
                <w:szCs w:val="21"/>
              </w:rPr>
              <w:fldChar w:fldCharType="separate"/>
            </w:r>
            <w:r>
              <w:rPr>
                <w:sz w:val="21"/>
                <w:szCs w:val="21"/>
              </w:rPr>
              <w:t>李云</w:t>
            </w:r>
            <w:r>
              <w:rPr>
                <w:rFonts w:hint="eastAsia"/>
                <w:sz w:val="21"/>
                <w:szCs w:val="21"/>
              </w:rPr>
              <w:t>、</w:t>
            </w:r>
            <w:r>
              <w:rPr>
                <w:rFonts w:hint="eastAsia"/>
                <w:sz w:val="21"/>
                <w:szCs w:val="21"/>
              </w:rPr>
              <w:fldChar w:fldCharType="end"/>
            </w:r>
            <w:r>
              <w:rPr>
                <w:sz w:val="21"/>
                <w:szCs w:val="21"/>
              </w:rPr>
              <w:fldChar w:fldCharType="begin"/>
            </w:r>
            <w:r>
              <w:rPr>
                <w:sz w:val="21"/>
                <w:szCs w:val="21"/>
              </w:rPr>
              <w:instrText xml:space="preserve"> HYPERLINK "https://cprs.patentstar.com.cn/Search/ResultList?CurrentQuery=5YiY6ZyWL0lO&amp;type=Cn" </w:instrText>
            </w:r>
            <w:r>
              <w:rPr>
                <w:sz w:val="21"/>
                <w:szCs w:val="21"/>
              </w:rPr>
              <w:fldChar w:fldCharType="separate"/>
            </w:r>
            <w:r>
              <w:rPr>
                <w:sz w:val="21"/>
                <w:szCs w:val="21"/>
              </w:rPr>
              <w:t>刘霖</w:t>
            </w:r>
            <w:r>
              <w:rPr>
                <w:rFonts w:hint="eastAsia"/>
                <w:sz w:val="21"/>
                <w:szCs w:val="21"/>
              </w:rPr>
              <w:t>、</w:t>
            </w:r>
            <w:r>
              <w:rPr>
                <w:rFonts w:hint="eastAsia"/>
                <w:sz w:val="21"/>
                <w:szCs w:val="21"/>
              </w:rPr>
              <w:fldChar w:fldCharType="end"/>
            </w:r>
            <w:r>
              <w:rPr>
                <w:sz w:val="21"/>
                <w:szCs w:val="21"/>
              </w:rPr>
              <w:fldChar w:fldCharType="begin"/>
            </w:r>
            <w:r>
              <w:rPr>
                <w:sz w:val="21"/>
                <w:szCs w:val="21"/>
              </w:rPr>
              <w:instrText xml:space="preserve"> HYPERLINK "https://cprs.patentstar.com.cn/Search/ResultList?CurrentQuery=5YiY6Zuo6JaHL0lO&amp;type=Cn" </w:instrText>
            </w:r>
            <w:r>
              <w:rPr>
                <w:sz w:val="21"/>
                <w:szCs w:val="21"/>
              </w:rPr>
              <w:fldChar w:fldCharType="separate"/>
            </w:r>
            <w:r>
              <w:rPr>
                <w:sz w:val="21"/>
                <w:szCs w:val="21"/>
              </w:rPr>
              <w:t>刘雨薇  </w:t>
            </w:r>
            <w:r>
              <w:rPr>
                <w:sz w:val="21"/>
                <w:szCs w:val="21"/>
              </w:rPr>
              <w:fldChar w:fldCharType="end"/>
            </w:r>
          </w:p>
        </w:tc>
        <w:tc>
          <w:tcPr>
            <w:tcW w:w="777" w:type="dxa"/>
            <w:shd w:val="clear" w:color="auto" w:fill="auto"/>
            <w:vAlign w:val="center"/>
          </w:tcPr>
          <w:p w14:paraId="009A5EE3">
            <w:pPr>
              <w:spacing w:line="390" w:lineRule="exact"/>
              <w:jc w:val="center"/>
              <w:rPr>
                <w:rFonts w:ascii="Times New Roman" w:hAnsi="Times New Roman" w:eastAsia="宋体" w:cs="Times New Roman"/>
                <w:kern w:val="2"/>
                <w:sz w:val="21"/>
                <w:szCs w:val="21"/>
                <w:lang w:val="en-US" w:eastAsia="zh-CN" w:bidi="ar-SA"/>
              </w:rPr>
            </w:pPr>
            <w:r>
              <w:rPr>
                <w:sz w:val="21"/>
                <w:szCs w:val="21"/>
              </w:rPr>
              <w:t>有效</w:t>
            </w:r>
          </w:p>
        </w:tc>
        <w:tc>
          <w:tcPr>
            <w:tcW w:w="701" w:type="dxa"/>
            <w:shd w:val="clear" w:color="auto" w:fill="auto"/>
            <w:vAlign w:val="center"/>
          </w:tcPr>
          <w:p w14:paraId="60FA09CA">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hint="eastAsia" w:ascii="Times New Roman"/>
                <w:sz w:val="21"/>
                <w:szCs w:val="21"/>
              </w:rPr>
              <w:t>否</w:t>
            </w:r>
          </w:p>
        </w:tc>
        <w:tc>
          <w:tcPr>
            <w:tcW w:w="702" w:type="dxa"/>
            <w:shd w:val="clear" w:color="auto" w:fill="auto"/>
            <w:vAlign w:val="center"/>
          </w:tcPr>
          <w:p w14:paraId="164FCB54">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hint="eastAsia" w:ascii="Times New Roman"/>
                <w:sz w:val="21"/>
                <w:szCs w:val="21"/>
              </w:rPr>
              <w:t>否</w:t>
            </w:r>
          </w:p>
        </w:tc>
      </w:tr>
      <w:tr w14:paraId="3D7831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23" w:hRule="exact"/>
          <w:jc w:val="center"/>
        </w:trPr>
        <w:tc>
          <w:tcPr>
            <w:tcW w:w="805" w:type="dxa"/>
            <w:shd w:val="clear" w:color="auto" w:fill="auto"/>
            <w:vAlign w:val="center"/>
          </w:tcPr>
          <w:p w14:paraId="63410904">
            <w:pPr>
              <w:pStyle w:val="3"/>
              <w:spacing w:line="390" w:lineRule="exact"/>
              <w:ind w:firstLine="0" w:firstLineChars="0"/>
              <w:jc w:val="center"/>
              <w:rPr>
                <w:rFonts w:ascii="Times New Roman" w:hAnsi="Times New Roman" w:eastAsia="宋体" w:cs="Times New Roman"/>
                <w:color w:val="000000"/>
                <w:kern w:val="2"/>
                <w:sz w:val="21"/>
                <w:szCs w:val="21"/>
                <w:lang w:val="en-US" w:eastAsia="zh-CN" w:bidi="ar-SA"/>
              </w:rPr>
            </w:pPr>
            <w:r>
              <w:rPr>
                <w:rFonts w:ascii="Times New Roman"/>
                <w:color w:val="000000"/>
                <w:sz w:val="21"/>
                <w:szCs w:val="21"/>
              </w:rPr>
              <w:t>发明专利</w:t>
            </w:r>
          </w:p>
        </w:tc>
        <w:tc>
          <w:tcPr>
            <w:tcW w:w="1332" w:type="dxa"/>
            <w:shd w:val="clear" w:color="auto" w:fill="auto"/>
            <w:vAlign w:val="center"/>
          </w:tcPr>
          <w:p w14:paraId="2D244E63">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hint="eastAsia" w:ascii="Times New Roman"/>
                <w:sz w:val="21"/>
                <w:szCs w:val="21"/>
              </w:rPr>
              <w:t>一种减少交叉污染的低密度脂蛋白LDL-C测定试剂盒</w:t>
            </w:r>
          </w:p>
        </w:tc>
        <w:tc>
          <w:tcPr>
            <w:tcW w:w="685" w:type="dxa"/>
            <w:shd w:val="clear" w:color="auto" w:fill="auto"/>
            <w:vAlign w:val="center"/>
          </w:tcPr>
          <w:p w14:paraId="4A78B854">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ascii="Times New Roman"/>
                <w:sz w:val="21"/>
                <w:szCs w:val="21"/>
              </w:rPr>
              <w:t>中国</w:t>
            </w:r>
          </w:p>
        </w:tc>
        <w:tc>
          <w:tcPr>
            <w:tcW w:w="1422" w:type="dxa"/>
            <w:shd w:val="clear" w:color="auto" w:fill="auto"/>
            <w:vAlign w:val="center"/>
          </w:tcPr>
          <w:p w14:paraId="7E394F1C">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hint="eastAsia" w:ascii="Times New Roman"/>
                <w:sz w:val="21"/>
                <w:szCs w:val="21"/>
              </w:rPr>
              <w:t>ZL</w:t>
            </w:r>
            <w:r>
              <w:rPr>
                <w:rFonts w:ascii="Times New Roman"/>
                <w:sz w:val="21"/>
                <w:szCs w:val="21"/>
              </w:rPr>
              <w:t>202011595575.4</w:t>
            </w:r>
          </w:p>
        </w:tc>
        <w:tc>
          <w:tcPr>
            <w:tcW w:w="801" w:type="dxa"/>
            <w:shd w:val="clear" w:color="auto" w:fill="auto"/>
            <w:vAlign w:val="center"/>
          </w:tcPr>
          <w:p w14:paraId="3AC3CC34">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hint="eastAsia" w:ascii="Times New Roman"/>
                <w:sz w:val="21"/>
                <w:szCs w:val="21"/>
              </w:rPr>
              <w:t>2025.03</w:t>
            </w:r>
          </w:p>
        </w:tc>
        <w:tc>
          <w:tcPr>
            <w:tcW w:w="711" w:type="dxa"/>
            <w:shd w:val="clear" w:color="auto" w:fill="auto"/>
            <w:vAlign w:val="center"/>
          </w:tcPr>
          <w:p w14:paraId="2F27F18B">
            <w:pPr>
              <w:widowControl/>
              <w:jc w:val="center"/>
              <w:rPr>
                <w:color w:val="000000"/>
                <w:sz w:val="21"/>
                <w:szCs w:val="21"/>
              </w:rPr>
            </w:pPr>
            <w:r>
              <w:rPr>
                <w:rFonts w:hint="eastAsia"/>
                <w:color w:val="000000"/>
                <w:sz w:val="21"/>
                <w:szCs w:val="21"/>
              </w:rPr>
              <w:t>7780995</w:t>
            </w:r>
          </w:p>
          <w:p w14:paraId="3A8E24E0">
            <w:pPr>
              <w:widowControl/>
              <w:jc w:val="center"/>
              <w:rPr>
                <w:rFonts w:ascii="Times New Roman" w:hAnsi="Times New Roman" w:eastAsia="宋体" w:cs="Times New Roman"/>
                <w:color w:val="000000"/>
                <w:kern w:val="2"/>
                <w:sz w:val="21"/>
                <w:szCs w:val="21"/>
                <w:lang w:val="en-US" w:eastAsia="zh-CN" w:bidi="ar-SA"/>
              </w:rPr>
            </w:pPr>
          </w:p>
        </w:tc>
        <w:tc>
          <w:tcPr>
            <w:tcW w:w="931" w:type="dxa"/>
            <w:shd w:val="clear" w:color="auto" w:fill="auto"/>
            <w:vAlign w:val="center"/>
          </w:tcPr>
          <w:p w14:paraId="3F821958">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ascii="Times New Roman"/>
                <w:sz w:val="21"/>
                <w:szCs w:val="21"/>
              </w:rPr>
              <w:t>中元汇吉生物技术股份有限公司</w:t>
            </w:r>
          </w:p>
        </w:tc>
        <w:tc>
          <w:tcPr>
            <w:tcW w:w="1208" w:type="dxa"/>
            <w:shd w:val="clear" w:color="auto" w:fill="auto"/>
            <w:vAlign w:val="center"/>
          </w:tcPr>
          <w:p w14:paraId="43383A78">
            <w:pPr>
              <w:spacing w:line="390" w:lineRule="exact"/>
              <w:jc w:val="center"/>
              <w:rPr>
                <w:sz w:val="21"/>
                <w:szCs w:val="21"/>
                <w:lang w:val="en-US" w:eastAsia="zh-CN"/>
              </w:rPr>
            </w:pPr>
            <w:r>
              <w:rPr>
                <w:sz w:val="21"/>
                <w:szCs w:val="21"/>
              </w:rPr>
              <w:fldChar w:fldCharType="begin"/>
            </w:r>
            <w:r>
              <w:rPr>
                <w:sz w:val="21"/>
                <w:szCs w:val="21"/>
              </w:rPr>
              <w:instrText xml:space="preserve"> HYPERLINK "https://cprs.patentstar.com.cn/Search/ResultList?CurrentQuery=5byg6Imz5YabL0lO&amp;type=Cn" </w:instrText>
            </w:r>
            <w:r>
              <w:rPr>
                <w:sz w:val="21"/>
                <w:szCs w:val="21"/>
              </w:rPr>
              <w:fldChar w:fldCharType="separate"/>
            </w:r>
            <w:r>
              <w:rPr>
                <w:sz w:val="21"/>
                <w:szCs w:val="21"/>
              </w:rPr>
              <w:t>张艳军</w:t>
            </w:r>
            <w:r>
              <w:rPr>
                <w:rFonts w:hint="eastAsia"/>
                <w:sz w:val="21"/>
                <w:szCs w:val="21"/>
              </w:rPr>
              <w:t>、</w:t>
            </w:r>
            <w:r>
              <w:rPr>
                <w:rFonts w:hint="eastAsia"/>
                <w:sz w:val="21"/>
                <w:szCs w:val="21"/>
              </w:rPr>
              <w:fldChar w:fldCharType="end"/>
            </w:r>
            <w:r>
              <w:rPr>
                <w:sz w:val="21"/>
                <w:szCs w:val="21"/>
              </w:rPr>
              <w:fldChar w:fldCharType="begin"/>
            </w:r>
            <w:r>
              <w:rPr>
                <w:sz w:val="21"/>
                <w:szCs w:val="21"/>
              </w:rPr>
              <w:instrText xml:space="preserve"> HYPERLINK "https://cprs.patentstar.com.cn/Search/ResultList?CurrentQuery=5YiY6ZyWL0lO&amp;type=Cn" </w:instrText>
            </w:r>
            <w:r>
              <w:rPr>
                <w:sz w:val="21"/>
                <w:szCs w:val="21"/>
              </w:rPr>
              <w:fldChar w:fldCharType="separate"/>
            </w:r>
            <w:r>
              <w:rPr>
                <w:sz w:val="21"/>
                <w:szCs w:val="21"/>
              </w:rPr>
              <w:t>刘霖</w:t>
            </w:r>
            <w:r>
              <w:rPr>
                <w:rFonts w:hint="eastAsia"/>
                <w:sz w:val="21"/>
                <w:szCs w:val="21"/>
              </w:rPr>
              <w:t>、</w:t>
            </w:r>
            <w:r>
              <w:rPr>
                <w:rFonts w:hint="eastAsia"/>
                <w:sz w:val="21"/>
                <w:szCs w:val="21"/>
              </w:rPr>
              <w:fldChar w:fldCharType="end"/>
            </w:r>
            <w:r>
              <w:rPr>
                <w:sz w:val="21"/>
                <w:szCs w:val="21"/>
              </w:rPr>
              <w:fldChar w:fldCharType="begin"/>
            </w:r>
            <w:r>
              <w:rPr>
                <w:sz w:val="21"/>
                <w:szCs w:val="21"/>
              </w:rPr>
              <w:instrText xml:space="preserve"> HYPERLINK "https://cprs.patentstar.com.cn/Search/ResultList?CurrentQuery=5p2O5YWD5Li9L0lO&amp;type=Cn" </w:instrText>
            </w:r>
            <w:r>
              <w:rPr>
                <w:sz w:val="21"/>
                <w:szCs w:val="21"/>
              </w:rPr>
              <w:fldChar w:fldCharType="separate"/>
            </w:r>
            <w:r>
              <w:rPr>
                <w:sz w:val="21"/>
                <w:szCs w:val="21"/>
              </w:rPr>
              <w:t>李元丽</w:t>
            </w:r>
            <w:r>
              <w:rPr>
                <w:rFonts w:hint="eastAsia"/>
                <w:sz w:val="21"/>
                <w:szCs w:val="21"/>
                <w:lang w:eastAsia="zh-CN"/>
              </w:rPr>
              <w:t>、</w:t>
            </w:r>
            <w:r>
              <w:rPr>
                <w:sz w:val="21"/>
                <w:szCs w:val="21"/>
              </w:rPr>
              <w:fldChar w:fldCharType="end"/>
            </w:r>
            <w:r>
              <w:rPr>
                <w:sz w:val="21"/>
                <w:szCs w:val="21"/>
              </w:rPr>
              <w:fldChar w:fldCharType="begin"/>
            </w:r>
            <w:r>
              <w:rPr>
                <w:sz w:val="21"/>
                <w:szCs w:val="21"/>
              </w:rPr>
              <w:instrText xml:space="preserve"> HYPERLINK "https://cprs.patentstar.com.cn/Search/ResultList?CurrentQuery=5p2O6JCNL0lO&amp;type=Cn" </w:instrText>
            </w:r>
            <w:r>
              <w:rPr>
                <w:sz w:val="21"/>
                <w:szCs w:val="21"/>
              </w:rPr>
              <w:fldChar w:fldCharType="separate"/>
            </w:r>
            <w:r>
              <w:rPr>
                <w:sz w:val="21"/>
                <w:szCs w:val="21"/>
              </w:rPr>
              <w:t>李萍</w:t>
            </w:r>
            <w:r>
              <w:rPr>
                <w:rFonts w:hint="eastAsia"/>
                <w:sz w:val="21"/>
                <w:szCs w:val="21"/>
              </w:rPr>
              <w:t>、</w:t>
            </w:r>
            <w:r>
              <w:rPr>
                <w:rFonts w:hint="eastAsia"/>
                <w:sz w:val="21"/>
                <w:szCs w:val="21"/>
              </w:rPr>
              <w:fldChar w:fldCharType="end"/>
            </w:r>
            <w:r>
              <w:rPr>
                <w:sz w:val="21"/>
                <w:szCs w:val="21"/>
              </w:rPr>
              <w:fldChar w:fldCharType="begin"/>
            </w:r>
            <w:r>
              <w:rPr>
                <w:sz w:val="21"/>
                <w:szCs w:val="21"/>
              </w:rPr>
              <w:instrText xml:space="preserve"> HYPERLINK "https://cprs.patentstar.com.cn/Search/ResultList?CurrentQuery=5YiY6Zuo6JaHL0lO&amp;type=Cn" </w:instrText>
            </w:r>
            <w:r>
              <w:rPr>
                <w:sz w:val="21"/>
                <w:szCs w:val="21"/>
              </w:rPr>
              <w:fldChar w:fldCharType="separate"/>
            </w:r>
            <w:r>
              <w:rPr>
                <w:sz w:val="21"/>
                <w:szCs w:val="21"/>
              </w:rPr>
              <w:t>刘雨薇  </w:t>
            </w:r>
            <w:r>
              <w:rPr>
                <w:sz w:val="21"/>
                <w:szCs w:val="21"/>
              </w:rPr>
              <w:fldChar w:fldCharType="end"/>
            </w:r>
          </w:p>
        </w:tc>
        <w:tc>
          <w:tcPr>
            <w:tcW w:w="777" w:type="dxa"/>
            <w:shd w:val="clear" w:color="auto" w:fill="auto"/>
            <w:vAlign w:val="center"/>
          </w:tcPr>
          <w:p w14:paraId="7DA7847E">
            <w:pPr>
              <w:widowControl/>
              <w:jc w:val="center"/>
              <w:rPr>
                <w:rFonts w:ascii="Times New Roman" w:hAnsi="Times New Roman" w:eastAsia="宋体" w:cs="Times New Roman"/>
                <w:kern w:val="2"/>
                <w:sz w:val="21"/>
                <w:szCs w:val="21"/>
                <w:lang w:val="en-US" w:eastAsia="zh-CN" w:bidi="ar-SA"/>
              </w:rPr>
            </w:pPr>
            <w:r>
              <w:rPr>
                <w:sz w:val="21"/>
                <w:szCs w:val="21"/>
              </w:rPr>
              <w:t>有效</w:t>
            </w:r>
          </w:p>
        </w:tc>
        <w:tc>
          <w:tcPr>
            <w:tcW w:w="701" w:type="dxa"/>
            <w:shd w:val="clear" w:color="auto" w:fill="auto"/>
            <w:vAlign w:val="center"/>
          </w:tcPr>
          <w:p w14:paraId="4E99953C">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ascii="Times New Roman"/>
                <w:sz w:val="21"/>
                <w:szCs w:val="21"/>
              </w:rPr>
              <w:t>否</w:t>
            </w:r>
          </w:p>
        </w:tc>
        <w:tc>
          <w:tcPr>
            <w:tcW w:w="702" w:type="dxa"/>
            <w:shd w:val="clear" w:color="auto" w:fill="auto"/>
            <w:vAlign w:val="center"/>
          </w:tcPr>
          <w:p w14:paraId="75EAD144">
            <w:pPr>
              <w:pStyle w:val="3"/>
              <w:spacing w:line="390" w:lineRule="exact"/>
              <w:ind w:firstLine="0" w:firstLineChars="0"/>
              <w:jc w:val="center"/>
              <w:rPr>
                <w:rFonts w:ascii="Times New Roman" w:hAnsi="Times New Roman" w:eastAsia="宋体" w:cs="Times New Roman"/>
                <w:kern w:val="2"/>
                <w:sz w:val="21"/>
                <w:szCs w:val="21"/>
                <w:lang w:val="en-US" w:eastAsia="zh-CN" w:bidi="ar-SA"/>
              </w:rPr>
            </w:pPr>
            <w:r>
              <w:rPr>
                <w:rFonts w:ascii="Times New Roman"/>
                <w:sz w:val="21"/>
                <w:szCs w:val="21"/>
              </w:rPr>
              <w:t>否</w:t>
            </w:r>
          </w:p>
        </w:tc>
      </w:tr>
      <w:tr w14:paraId="37B1FF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20" w:hRule="exact"/>
          <w:jc w:val="center"/>
        </w:trPr>
        <w:tc>
          <w:tcPr>
            <w:tcW w:w="805" w:type="dxa"/>
            <w:shd w:val="clear" w:color="auto" w:fill="auto"/>
            <w:vAlign w:val="center"/>
          </w:tcPr>
          <w:p w14:paraId="311AB547">
            <w:pPr>
              <w:widowControl/>
              <w:jc w:val="center"/>
              <w:rPr>
                <w:color w:val="000000"/>
                <w:sz w:val="21"/>
                <w:szCs w:val="21"/>
              </w:rPr>
            </w:pPr>
            <w:r>
              <w:rPr>
                <w:color w:val="000000"/>
                <w:sz w:val="21"/>
                <w:szCs w:val="21"/>
              </w:rPr>
              <w:t>发明专利</w:t>
            </w:r>
          </w:p>
        </w:tc>
        <w:tc>
          <w:tcPr>
            <w:tcW w:w="1332" w:type="dxa"/>
            <w:shd w:val="clear" w:color="auto" w:fill="auto"/>
            <w:vAlign w:val="center"/>
          </w:tcPr>
          <w:p w14:paraId="759DD4FC">
            <w:pPr>
              <w:pStyle w:val="3"/>
              <w:spacing w:line="390" w:lineRule="exact"/>
              <w:ind w:firstLine="0" w:firstLineChars="0"/>
              <w:jc w:val="center"/>
              <w:rPr>
                <w:rFonts w:ascii="Times New Roman"/>
                <w:sz w:val="21"/>
                <w:szCs w:val="21"/>
              </w:rPr>
            </w:pPr>
            <w:r>
              <w:rPr>
                <w:rFonts w:hint="eastAsia" w:ascii="Times New Roman"/>
                <w:sz w:val="21"/>
                <w:szCs w:val="21"/>
              </w:rPr>
              <w:t>试剂瓶密封方法、试剂瓶密封装置和样本分析仪</w:t>
            </w:r>
          </w:p>
        </w:tc>
        <w:tc>
          <w:tcPr>
            <w:tcW w:w="685" w:type="dxa"/>
            <w:shd w:val="clear" w:color="auto" w:fill="auto"/>
            <w:vAlign w:val="center"/>
          </w:tcPr>
          <w:p w14:paraId="45BE370D">
            <w:pPr>
              <w:pStyle w:val="3"/>
              <w:spacing w:line="390" w:lineRule="exact"/>
              <w:ind w:firstLine="0" w:firstLineChars="0"/>
              <w:jc w:val="center"/>
              <w:rPr>
                <w:rFonts w:ascii="Times New Roman"/>
                <w:sz w:val="21"/>
                <w:szCs w:val="21"/>
              </w:rPr>
            </w:pPr>
            <w:r>
              <w:rPr>
                <w:rFonts w:hint="eastAsia" w:ascii="Times New Roman"/>
                <w:sz w:val="21"/>
                <w:szCs w:val="21"/>
              </w:rPr>
              <w:t>中国</w:t>
            </w:r>
          </w:p>
        </w:tc>
        <w:tc>
          <w:tcPr>
            <w:tcW w:w="1422" w:type="dxa"/>
            <w:shd w:val="clear" w:color="auto" w:fill="auto"/>
            <w:vAlign w:val="center"/>
          </w:tcPr>
          <w:p w14:paraId="2E343646">
            <w:pPr>
              <w:pStyle w:val="3"/>
              <w:spacing w:line="390" w:lineRule="exact"/>
              <w:ind w:firstLine="0" w:firstLineChars="0"/>
              <w:jc w:val="center"/>
              <w:rPr>
                <w:rFonts w:ascii="Times New Roman"/>
                <w:strike/>
                <w:sz w:val="21"/>
                <w:szCs w:val="21"/>
              </w:rPr>
            </w:pPr>
            <w:r>
              <w:rPr>
                <w:rFonts w:hint="eastAsia" w:ascii="Times New Roman"/>
                <w:sz w:val="21"/>
                <w:szCs w:val="21"/>
              </w:rPr>
              <w:t>ZL</w:t>
            </w:r>
            <w:r>
              <w:rPr>
                <w:rFonts w:ascii="Times New Roman"/>
                <w:sz w:val="21"/>
                <w:szCs w:val="21"/>
              </w:rPr>
              <w:t>202310007238.6</w:t>
            </w:r>
          </w:p>
        </w:tc>
        <w:tc>
          <w:tcPr>
            <w:tcW w:w="801" w:type="dxa"/>
            <w:shd w:val="clear" w:color="auto" w:fill="auto"/>
            <w:vAlign w:val="center"/>
          </w:tcPr>
          <w:p w14:paraId="329CD0FC">
            <w:pPr>
              <w:pStyle w:val="3"/>
              <w:spacing w:line="390" w:lineRule="exact"/>
              <w:ind w:firstLine="0" w:firstLineChars="0"/>
              <w:jc w:val="center"/>
              <w:rPr>
                <w:rFonts w:ascii="Times New Roman"/>
                <w:sz w:val="21"/>
                <w:szCs w:val="21"/>
              </w:rPr>
            </w:pPr>
            <w:r>
              <w:rPr>
                <w:rFonts w:hint="eastAsia" w:ascii="Times New Roman"/>
                <w:sz w:val="21"/>
                <w:szCs w:val="21"/>
              </w:rPr>
              <w:t>2025.07</w:t>
            </w:r>
          </w:p>
        </w:tc>
        <w:tc>
          <w:tcPr>
            <w:tcW w:w="711" w:type="dxa"/>
            <w:shd w:val="clear" w:color="auto" w:fill="auto"/>
            <w:vAlign w:val="center"/>
          </w:tcPr>
          <w:p w14:paraId="378DFD3D">
            <w:pPr>
              <w:widowControl/>
              <w:jc w:val="center"/>
              <w:rPr>
                <w:color w:val="000000"/>
                <w:sz w:val="21"/>
                <w:szCs w:val="21"/>
              </w:rPr>
            </w:pPr>
            <w:r>
              <w:rPr>
                <w:rFonts w:hint="eastAsia"/>
                <w:color w:val="000000"/>
                <w:sz w:val="21"/>
                <w:szCs w:val="21"/>
              </w:rPr>
              <w:t>8046569</w:t>
            </w:r>
          </w:p>
          <w:p w14:paraId="2FD91D23">
            <w:pPr>
              <w:widowControl/>
              <w:jc w:val="center"/>
              <w:rPr>
                <w:color w:val="000000"/>
                <w:sz w:val="21"/>
                <w:szCs w:val="21"/>
              </w:rPr>
            </w:pPr>
          </w:p>
        </w:tc>
        <w:tc>
          <w:tcPr>
            <w:tcW w:w="931" w:type="dxa"/>
            <w:shd w:val="clear" w:color="auto" w:fill="auto"/>
            <w:vAlign w:val="center"/>
          </w:tcPr>
          <w:p w14:paraId="472725BD">
            <w:pPr>
              <w:pStyle w:val="3"/>
              <w:spacing w:line="390" w:lineRule="exact"/>
              <w:ind w:firstLine="0" w:firstLineChars="0"/>
              <w:jc w:val="center"/>
              <w:rPr>
                <w:rFonts w:ascii="Times New Roman"/>
                <w:strike/>
                <w:sz w:val="21"/>
                <w:szCs w:val="21"/>
              </w:rPr>
            </w:pPr>
            <w:r>
              <w:rPr>
                <w:rFonts w:ascii="Times New Roman"/>
                <w:sz w:val="21"/>
                <w:szCs w:val="21"/>
              </w:rPr>
              <w:t>中元汇吉生物技术股份有限公司</w:t>
            </w:r>
          </w:p>
        </w:tc>
        <w:tc>
          <w:tcPr>
            <w:tcW w:w="1208" w:type="dxa"/>
            <w:shd w:val="clear" w:color="auto" w:fill="auto"/>
            <w:vAlign w:val="center"/>
          </w:tcPr>
          <w:p w14:paraId="53AC8234">
            <w:pPr>
              <w:spacing w:line="390" w:lineRule="exact"/>
              <w:jc w:val="center"/>
              <w:rPr>
                <w:rFonts w:hint="eastAsia"/>
                <w:sz w:val="21"/>
                <w:szCs w:val="21"/>
              </w:rPr>
            </w:pPr>
            <w:r>
              <w:rPr>
                <w:sz w:val="21"/>
                <w:szCs w:val="21"/>
              </w:rPr>
              <w:fldChar w:fldCharType="begin"/>
            </w:r>
            <w:r>
              <w:rPr>
                <w:sz w:val="21"/>
                <w:szCs w:val="21"/>
              </w:rPr>
              <w:instrText xml:space="preserve"> HYPERLINK "https://cprs.patentstar.com.cn/Search/ResultList?CurrentQuery=55SY5rW3L0lO&amp;type=Cn" </w:instrText>
            </w:r>
            <w:r>
              <w:rPr>
                <w:sz w:val="21"/>
                <w:szCs w:val="21"/>
              </w:rPr>
              <w:fldChar w:fldCharType="separate"/>
            </w:r>
            <w:r>
              <w:rPr>
                <w:sz w:val="21"/>
                <w:szCs w:val="21"/>
              </w:rPr>
              <w:t>甘海</w:t>
            </w:r>
            <w:r>
              <w:rPr>
                <w:rFonts w:hint="eastAsia"/>
                <w:sz w:val="21"/>
                <w:szCs w:val="21"/>
              </w:rPr>
              <w:t>、</w:t>
            </w:r>
            <w:r>
              <w:rPr>
                <w:rFonts w:hint="eastAsia"/>
                <w:sz w:val="21"/>
                <w:szCs w:val="21"/>
              </w:rPr>
              <w:fldChar w:fldCharType="end"/>
            </w:r>
            <w:r>
              <w:rPr>
                <w:sz w:val="21"/>
                <w:szCs w:val="21"/>
              </w:rPr>
              <w:fldChar w:fldCharType="begin"/>
            </w:r>
            <w:r>
              <w:rPr>
                <w:sz w:val="21"/>
                <w:szCs w:val="21"/>
              </w:rPr>
              <w:instrText xml:space="preserve"> HYPERLINK "https://cprs.patentstar.com.cn/Search/ResultList?CurrentQuery=5LiB5pWP6IqzL0lO&amp;type=Cn" </w:instrText>
            </w:r>
            <w:r>
              <w:rPr>
                <w:sz w:val="21"/>
                <w:szCs w:val="21"/>
              </w:rPr>
              <w:fldChar w:fldCharType="separate"/>
            </w:r>
            <w:r>
              <w:rPr>
                <w:sz w:val="21"/>
                <w:szCs w:val="21"/>
              </w:rPr>
              <w:t>丁敏芳</w:t>
            </w:r>
            <w:r>
              <w:rPr>
                <w:rFonts w:hint="eastAsia"/>
                <w:sz w:val="21"/>
                <w:szCs w:val="21"/>
              </w:rPr>
              <w:t>、</w:t>
            </w:r>
            <w:r>
              <w:rPr>
                <w:rFonts w:hint="eastAsia"/>
                <w:sz w:val="21"/>
                <w:szCs w:val="21"/>
              </w:rPr>
              <w:fldChar w:fldCharType="end"/>
            </w:r>
          </w:p>
          <w:p w14:paraId="743F41F2">
            <w:pPr>
              <w:spacing w:line="390" w:lineRule="exact"/>
              <w:jc w:val="center"/>
              <w:rPr>
                <w:sz w:val="21"/>
                <w:szCs w:val="21"/>
              </w:rPr>
            </w:pPr>
            <w:r>
              <w:rPr>
                <w:sz w:val="21"/>
                <w:szCs w:val="21"/>
              </w:rPr>
              <w:fldChar w:fldCharType="begin"/>
            </w:r>
            <w:r>
              <w:rPr>
                <w:sz w:val="21"/>
                <w:szCs w:val="21"/>
              </w:rPr>
              <w:instrText xml:space="preserve"> HYPERLINK "https://cprs.patentstar.com.cn/Search/ResultList?CurrentQuery=5rGq5LqR6aOeL0lO&amp;type=Cn" </w:instrText>
            </w:r>
            <w:r>
              <w:rPr>
                <w:sz w:val="21"/>
                <w:szCs w:val="21"/>
              </w:rPr>
              <w:fldChar w:fldCharType="separate"/>
            </w:r>
            <w:r>
              <w:rPr>
                <w:sz w:val="21"/>
                <w:szCs w:val="21"/>
              </w:rPr>
              <w:t>汪云飞  </w:t>
            </w:r>
            <w:r>
              <w:rPr>
                <w:sz w:val="21"/>
                <w:szCs w:val="21"/>
              </w:rPr>
              <w:fldChar w:fldCharType="end"/>
            </w:r>
          </w:p>
        </w:tc>
        <w:tc>
          <w:tcPr>
            <w:tcW w:w="777" w:type="dxa"/>
            <w:shd w:val="clear" w:color="auto" w:fill="auto"/>
            <w:vAlign w:val="center"/>
          </w:tcPr>
          <w:p w14:paraId="40F412A0">
            <w:pPr>
              <w:widowControl/>
              <w:jc w:val="center"/>
              <w:rPr>
                <w:sz w:val="21"/>
                <w:szCs w:val="21"/>
              </w:rPr>
            </w:pPr>
            <w:r>
              <w:rPr>
                <w:sz w:val="21"/>
                <w:szCs w:val="21"/>
              </w:rPr>
              <w:t>有效</w:t>
            </w:r>
          </w:p>
        </w:tc>
        <w:tc>
          <w:tcPr>
            <w:tcW w:w="701" w:type="dxa"/>
            <w:shd w:val="clear" w:color="auto" w:fill="auto"/>
            <w:vAlign w:val="center"/>
          </w:tcPr>
          <w:p w14:paraId="3C5FADE2">
            <w:pPr>
              <w:pStyle w:val="3"/>
              <w:spacing w:line="390" w:lineRule="exact"/>
              <w:ind w:firstLine="0" w:firstLineChars="0"/>
              <w:jc w:val="center"/>
              <w:rPr>
                <w:rFonts w:ascii="Times New Roman"/>
                <w:sz w:val="21"/>
                <w:szCs w:val="21"/>
              </w:rPr>
            </w:pPr>
            <w:r>
              <w:rPr>
                <w:rFonts w:ascii="Times New Roman"/>
                <w:sz w:val="21"/>
                <w:szCs w:val="21"/>
              </w:rPr>
              <w:t>否</w:t>
            </w:r>
          </w:p>
        </w:tc>
        <w:tc>
          <w:tcPr>
            <w:tcW w:w="702" w:type="dxa"/>
            <w:shd w:val="clear" w:color="auto" w:fill="auto"/>
            <w:vAlign w:val="center"/>
          </w:tcPr>
          <w:p w14:paraId="24E1A7D9">
            <w:pPr>
              <w:pStyle w:val="3"/>
              <w:spacing w:line="390" w:lineRule="exact"/>
              <w:ind w:firstLine="0" w:firstLineChars="0"/>
              <w:jc w:val="center"/>
              <w:rPr>
                <w:rFonts w:ascii="Times New Roman"/>
                <w:sz w:val="21"/>
                <w:szCs w:val="21"/>
              </w:rPr>
            </w:pPr>
            <w:r>
              <w:rPr>
                <w:rFonts w:ascii="Times New Roman"/>
                <w:sz w:val="21"/>
                <w:szCs w:val="21"/>
              </w:rPr>
              <w:t>否</w:t>
            </w:r>
          </w:p>
        </w:tc>
      </w:tr>
      <w:tr w14:paraId="72BEDB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43" w:hRule="exact"/>
          <w:jc w:val="center"/>
        </w:trPr>
        <w:tc>
          <w:tcPr>
            <w:tcW w:w="805" w:type="dxa"/>
            <w:shd w:val="clear" w:color="auto" w:fill="auto"/>
            <w:vAlign w:val="center"/>
          </w:tcPr>
          <w:p w14:paraId="21B6D44C">
            <w:pPr>
              <w:pStyle w:val="3"/>
              <w:spacing w:line="390" w:lineRule="exact"/>
              <w:ind w:firstLine="0" w:firstLineChars="0"/>
              <w:jc w:val="center"/>
              <w:rPr>
                <w:rFonts w:ascii="Times New Roman"/>
                <w:color w:val="000000"/>
                <w:sz w:val="21"/>
                <w:szCs w:val="21"/>
              </w:rPr>
            </w:pPr>
            <w:r>
              <w:rPr>
                <w:rFonts w:ascii="Times New Roman"/>
                <w:color w:val="000000"/>
                <w:sz w:val="21"/>
                <w:szCs w:val="21"/>
              </w:rPr>
              <w:t>发明专利</w:t>
            </w:r>
          </w:p>
        </w:tc>
        <w:tc>
          <w:tcPr>
            <w:tcW w:w="1332" w:type="dxa"/>
            <w:shd w:val="clear" w:color="auto" w:fill="auto"/>
            <w:vAlign w:val="center"/>
          </w:tcPr>
          <w:p w14:paraId="6D9C428B">
            <w:pPr>
              <w:pStyle w:val="3"/>
              <w:spacing w:line="390" w:lineRule="exact"/>
              <w:ind w:firstLine="0" w:firstLineChars="0"/>
              <w:jc w:val="center"/>
              <w:rPr>
                <w:rFonts w:ascii="Times New Roman"/>
                <w:sz w:val="21"/>
                <w:szCs w:val="21"/>
              </w:rPr>
            </w:pPr>
            <w:r>
              <w:rPr>
                <w:rFonts w:ascii="Times New Roman"/>
                <w:sz w:val="21"/>
                <w:szCs w:val="21"/>
              </w:rPr>
              <w:t>一种果糖胺测定试剂盒液体校准品的制备方法</w:t>
            </w:r>
          </w:p>
        </w:tc>
        <w:tc>
          <w:tcPr>
            <w:tcW w:w="685" w:type="dxa"/>
            <w:shd w:val="clear" w:color="auto" w:fill="auto"/>
            <w:vAlign w:val="center"/>
          </w:tcPr>
          <w:p w14:paraId="6444D6C0">
            <w:pPr>
              <w:spacing w:line="390" w:lineRule="exact"/>
              <w:jc w:val="center"/>
              <w:rPr>
                <w:sz w:val="21"/>
                <w:szCs w:val="21"/>
              </w:rPr>
            </w:pPr>
            <w:r>
              <w:rPr>
                <w:sz w:val="21"/>
                <w:szCs w:val="21"/>
              </w:rPr>
              <w:t>中国</w:t>
            </w:r>
          </w:p>
        </w:tc>
        <w:tc>
          <w:tcPr>
            <w:tcW w:w="1422" w:type="dxa"/>
            <w:shd w:val="clear" w:color="auto" w:fill="auto"/>
            <w:vAlign w:val="center"/>
          </w:tcPr>
          <w:p w14:paraId="71A7A325">
            <w:pPr>
              <w:widowControl/>
              <w:jc w:val="center"/>
              <w:rPr>
                <w:sz w:val="21"/>
                <w:szCs w:val="21"/>
              </w:rPr>
            </w:pPr>
            <w:r>
              <w:rPr>
                <w:sz w:val="21"/>
                <w:szCs w:val="21"/>
              </w:rPr>
              <w:t>ZL202111474352.7</w:t>
            </w:r>
          </w:p>
        </w:tc>
        <w:tc>
          <w:tcPr>
            <w:tcW w:w="801" w:type="dxa"/>
            <w:shd w:val="clear" w:color="auto" w:fill="auto"/>
            <w:vAlign w:val="center"/>
          </w:tcPr>
          <w:p w14:paraId="503B01D3">
            <w:pPr>
              <w:pStyle w:val="3"/>
              <w:spacing w:line="390" w:lineRule="exact"/>
              <w:ind w:firstLine="0" w:firstLineChars="0"/>
              <w:jc w:val="center"/>
              <w:rPr>
                <w:rFonts w:ascii="Times New Roman"/>
                <w:sz w:val="21"/>
                <w:szCs w:val="21"/>
              </w:rPr>
            </w:pPr>
            <w:r>
              <w:rPr>
                <w:rFonts w:ascii="Times New Roman"/>
                <w:sz w:val="21"/>
                <w:szCs w:val="21"/>
              </w:rPr>
              <w:t>2024.08</w:t>
            </w:r>
          </w:p>
        </w:tc>
        <w:tc>
          <w:tcPr>
            <w:tcW w:w="711" w:type="dxa"/>
            <w:shd w:val="clear" w:color="auto" w:fill="auto"/>
            <w:vAlign w:val="center"/>
          </w:tcPr>
          <w:p w14:paraId="410A7C69">
            <w:pPr>
              <w:widowControl/>
              <w:jc w:val="center"/>
              <w:rPr>
                <w:color w:val="000000"/>
                <w:sz w:val="21"/>
                <w:szCs w:val="21"/>
              </w:rPr>
            </w:pPr>
            <w:r>
              <w:rPr>
                <w:color w:val="000000"/>
                <w:sz w:val="21"/>
                <w:szCs w:val="21"/>
              </w:rPr>
              <w:t>7299657</w:t>
            </w:r>
          </w:p>
          <w:p w14:paraId="792054D1">
            <w:pPr>
              <w:widowControl/>
              <w:jc w:val="center"/>
              <w:rPr>
                <w:color w:val="000000"/>
                <w:sz w:val="21"/>
                <w:szCs w:val="21"/>
              </w:rPr>
            </w:pPr>
          </w:p>
        </w:tc>
        <w:tc>
          <w:tcPr>
            <w:tcW w:w="931" w:type="dxa"/>
            <w:shd w:val="clear" w:color="auto" w:fill="auto"/>
            <w:vAlign w:val="center"/>
          </w:tcPr>
          <w:p w14:paraId="7FE27E78">
            <w:pPr>
              <w:pStyle w:val="3"/>
              <w:spacing w:line="390" w:lineRule="exact"/>
              <w:ind w:firstLine="0" w:firstLineChars="0"/>
              <w:jc w:val="center"/>
              <w:rPr>
                <w:rFonts w:ascii="Times New Roman"/>
                <w:sz w:val="21"/>
                <w:szCs w:val="21"/>
              </w:rPr>
            </w:pPr>
            <w:r>
              <w:rPr>
                <w:sz w:val="21"/>
                <w:szCs w:val="21"/>
              </w:rPr>
              <w:fldChar w:fldCharType="begin"/>
            </w:r>
            <w:r>
              <w:rPr>
                <w:sz w:val="21"/>
                <w:szCs w:val="21"/>
              </w:rPr>
              <w:instrText xml:space="preserve"> HYPERLINK "https://cprs.patentstar.com.cn/Search/ResultList?CurrentQuery=5aiB5rW35aiB6auY55Sf54mp56eR5oqA5pyJ6ZmQ5YWs5Y+4L1BB&amp;type=Cn" </w:instrText>
            </w:r>
            <w:r>
              <w:rPr>
                <w:sz w:val="21"/>
                <w:szCs w:val="21"/>
              </w:rPr>
              <w:fldChar w:fldCharType="separate"/>
            </w:r>
            <w:r>
              <w:rPr>
                <w:rFonts w:ascii="Times New Roman"/>
                <w:sz w:val="21"/>
                <w:szCs w:val="21"/>
              </w:rPr>
              <w:t>威海威高生物科技有限公司 </w:t>
            </w:r>
            <w:r>
              <w:rPr>
                <w:rFonts w:ascii="Times New Roman"/>
                <w:sz w:val="21"/>
                <w:szCs w:val="21"/>
              </w:rPr>
              <w:fldChar w:fldCharType="end"/>
            </w:r>
          </w:p>
        </w:tc>
        <w:tc>
          <w:tcPr>
            <w:tcW w:w="1208" w:type="dxa"/>
            <w:shd w:val="clear" w:color="auto" w:fill="auto"/>
            <w:vAlign w:val="center"/>
          </w:tcPr>
          <w:p w14:paraId="585F7EA5">
            <w:pPr>
              <w:spacing w:line="390" w:lineRule="exact"/>
              <w:jc w:val="center"/>
              <w:rPr>
                <w:sz w:val="21"/>
                <w:szCs w:val="21"/>
              </w:rPr>
            </w:pPr>
            <w:r>
              <w:rPr>
                <w:sz w:val="21"/>
                <w:szCs w:val="21"/>
              </w:rPr>
              <w:fldChar w:fldCharType="begin"/>
            </w:r>
            <w:r>
              <w:rPr>
                <w:sz w:val="21"/>
                <w:szCs w:val="21"/>
              </w:rPr>
              <w:instrText xml:space="preserve"> HYPERLINK "https://cprs.patentstar.com.cn/Search/ResultList?CurrentQuery=6buE5ZGo5LquL0lO&amp;type=cn" </w:instrText>
            </w:r>
            <w:r>
              <w:rPr>
                <w:sz w:val="21"/>
                <w:szCs w:val="21"/>
              </w:rPr>
              <w:fldChar w:fldCharType="separate"/>
            </w:r>
            <w:r>
              <w:rPr>
                <w:sz w:val="21"/>
                <w:szCs w:val="21"/>
              </w:rPr>
              <w:t>黄周亮、</w:t>
            </w:r>
            <w:r>
              <w:rPr>
                <w:sz w:val="21"/>
                <w:szCs w:val="21"/>
              </w:rPr>
              <w:fldChar w:fldCharType="end"/>
            </w:r>
            <w:r>
              <w:rPr>
                <w:sz w:val="21"/>
                <w:szCs w:val="21"/>
              </w:rPr>
              <w:fldChar w:fldCharType="begin"/>
            </w:r>
            <w:r>
              <w:rPr>
                <w:sz w:val="21"/>
                <w:szCs w:val="21"/>
              </w:rPr>
              <w:instrText xml:space="preserve"> HYPERLINK "https://cprs.patentstar.com.cn/Search/ResultList?CurrentQuery=5aea57un5om/L0lO&amp;type=cn" </w:instrText>
            </w:r>
            <w:r>
              <w:rPr>
                <w:sz w:val="21"/>
                <w:szCs w:val="21"/>
              </w:rPr>
              <w:fldChar w:fldCharType="separate"/>
            </w:r>
            <w:r>
              <w:rPr>
                <w:sz w:val="21"/>
                <w:szCs w:val="21"/>
              </w:rPr>
              <w:t>姚继承、</w:t>
            </w:r>
            <w:r>
              <w:rPr>
                <w:sz w:val="21"/>
                <w:szCs w:val="21"/>
              </w:rPr>
              <w:fldChar w:fldCharType="end"/>
            </w:r>
            <w:r>
              <w:rPr>
                <w:sz w:val="21"/>
                <w:szCs w:val="21"/>
              </w:rPr>
              <w:fldChar w:fldCharType="begin"/>
            </w:r>
            <w:r>
              <w:rPr>
                <w:sz w:val="21"/>
                <w:szCs w:val="21"/>
              </w:rPr>
              <w:instrText xml:space="preserve"> HYPERLINK "https://cprs.patentstar.com.cn/Search/ResultList?CurrentQuery=6aW25b+X5piOL0lO&amp;type=cn" </w:instrText>
            </w:r>
            <w:r>
              <w:rPr>
                <w:sz w:val="21"/>
                <w:szCs w:val="21"/>
              </w:rPr>
              <w:fldChar w:fldCharType="separate"/>
            </w:r>
            <w:r>
              <w:rPr>
                <w:sz w:val="21"/>
                <w:szCs w:val="21"/>
              </w:rPr>
              <w:t>饶志明、</w:t>
            </w:r>
            <w:r>
              <w:rPr>
                <w:sz w:val="21"/>
                <w:szCs w:val="21"/>
              </w:rPr>
              <w:fldChar w:fldCharType="end"/>
            </w:r>
            <w:r>
              <w:rPr>
                <w:sz w:val="21"/>
                <w:szCs w:val="21"/>
              </w:rPr>
              <w:fldChar w:fldCharType="begin"/>
            </w:r>
            <w:r>
              <w:rPr>
                <w:sz w:val="21"/>
                <w:szCs w:val="21"/>
              </w:rPr>
              <w:instrText xml:space="preserve"> HYPERLINK "https://cprs.patentstar.com.cn/Search/ResultList?CurrentQuery=5LqO5aOr5p2wL0lO&amp;type=cn" </w:instrText>
            </w:r>
            <w:r>
              <w:rPr>
                <w:sz w:val="21"/>
                <w:szCs w:val="21"/>
              </w:rPr>
              <w:fldChar w:fldCharType="separate"/>
            </w:r>
            <w:r>
              <w:rPr>
                <w:sz w:val="21"/>
                <w:szCs w:val="21"/>
              </w:rPr>
              <w:t>于士杰、</w:t>
            </w:r>
            <w:r>
              <w:rPr>
                <w:sz w:val="21"/>
                <w:szCs w:val="21"/>
              </w:rPr>
              <w:fldChar w:fldCharType="end"/>
            </w:r>
          </w:p>
          <w:p w14:paraId="15EBBBF5">
            <w:pPr>
              <w:spacing w:line="390" w:lineRule="exact"/>
              <w:jc w:val="center"/>
              <w:rPr>
                <w:sz w:val="21"/>
                <w:szCs w:val="21"/>
              </w:rPr>
            </w:pPr>
            <w:r>
              <w:rPr>
                <w:sz w:val="21"/>
                <w:szCs w:val="21"/>
              </w:rPr>
              <w:fldChar w:fldCharType="begin"/>
            </w:r>
            <w:r>
              <w:rPr>
                <w:sz w:val="21"/>
                <w:szCs w:val="21"/>
              </w:rPr>
              <w:instrText xml:space="preserve"> HYPERLINK "https://cprs.patentstar.com.cn/Search/ResultList?CurrentQuery=5byg56eL6ZyeL0lO&amp;type=cn" </w:instrText>
            </w:r>
            <w:r>
              <w:rPr>
                <w:sz w:val="21"/>
                <w:szCs w:val="21"/>
              </w:rPr>
              <w:fldChar w:fldCharType="separate"/>
            </w:r>
            <w:r>
              <w:rPr>
                <w:sz w:val="21"/>
                <w:szCs w:val="21"/>
              </w:rPr>
              <w:t>张秋霞  </w:t>
            </w:r>
            <w:r>
              <w:rPr>
                <w:sz w:val="21"/>
                <w:szCs w:val="21"/>
              </w:rPr>
              <w:fldChar w:fldCharType="end"/>
            </w:r>
          </w:p>
        </w:tc>
        <w:tc>
          <w:tcPr>
            <w:tcW w:w="777" w:type="dxa"/>
            <w:shd w:val="clear" w:color="auto" w:fill="auto"/>
            <w:vAlign w:val="center"/>
          </w:tcPr>
          <w:p w14:paraId="3A4BD89E">
            <w:pPr>
              <w:spacing w:line="390" w:lineRule="exact"/>
              <w:jc w:val="center"/>
              <w:rPr>
                <w:sz w:val="21"/>
                <w:szCs w:val="21"/>
              </w:rPr>
            </w:pPr>
            <w:r>
              <w:rPr>
                <w:sz w:val="21"/>
                <w:szCs w:val="21"/>
              </w:rPr>
              <w:t>有效</w:t>
            </w:r>
          </w:p>
        </w:tc>
        <w:tc>
          <w:tcPr>
            <w:tcW w:w="701" w:type="dxa"/>
            <w:shd w:val="clear" w:color="auto" w:fill="auto"/>
            <w:vAlign w:val="center"/>
          </w:tcPr>
          <w:p w14:paraId="7F643FD1">
            <w:pPr>
              <w:pStyle w:val="3"/>
              <w:spacing w:line="390" w:lineRule="exact"/>
              <w:ind w:firstLine="0" w:firstLineChars="0"/>
              <w:jc w:val="center"/>
              <w:rPr>
                <w:rFonts w:ascii="Times New Roman"/>
                <w:sz w:val="21"/>
                <w:szCs w:val="21"/>
              </w:rPr>
            </w:pPr>
            <w:r>
              <w:rPr>
                <w:rFonts w:ascii="Times New Roman"/>
                <w:sz w:val="21"/>
                <w:szCs w:val="21"/>
              </w:rPr>
              <w:t>否</w:t>
            </w:r>
          </w:p>
        </w:tc>
        <w:tc>
          <w:tcPr>
            <w:tcW w:w="702" w:type="dxa"/>
            <w:shd w:val="clear" w:color="auto" w:fill="auto"/>
            <w:vAlign w:val="center"/>
          </w:tcPr>
          <w:p w14:paraId="69DA78C2">
            <w:pPr>
              <w:pStyle w:val="3"/>
              <w:spacing w:line="390" w:lineRule="exact"/>
              <w:ind w:firstLine="0" w:firstLineChars="0"/>
              <w:jc w:val="center"/>
              <w:rPr>
                <w:rFonts w:ascii="Times New Roman"/>
                <w:sz w:val="21"/>
                <w:szCs w:val="21"/>
              </w:rPr>
            </w:pPr>
            <w:r>
              <w:rPr>
                <w:rFonts w:ascii="Times New Roman"/>
                <w:sz w:val="21"/>
                <w:szCs w:val="21"/>
              </w:rPr>
              <w:t>否</w:t>
            </w:r>
          </w:p>
        </w:tc>
      </w:tr>
      <w:tr w14:paraId="414776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1" w:hRule="exact"/>
          <w:jc w:val="center"/>
        </w:trPr>
        <w:tc>
          <w:tcPr>
            <w:tcW w:w="805" w:type="dxa"/>
            <w:shd w:val="clear" w:color="auto" w:fill="auto"/>
            <w:vAlign w:val="center"/>
          </w:tcPr>
          <w:p w14:paraId="2D709A51">
            <w:pPr>
              <w:pStyle w:val="3"/>
              <w:spacing w:line="390" w:lineRule="exact"/>
              <w:ind w:firstLine="0" w:firstLineChars="0"/>
              <w:jc w:val="center"/>
              <w:rPr>
                <w:rFonts w:ascii="Times New Roman"/>
                <w:color w:val="000000"/>
                <w:sz w:val="21"/>
                <w:szCs w:val="21"/>
              </w:rPr>
            </w:pPr>
            <w:r>
              <w:rPr>
                <w:rFonts w:ascii="Times New Roman"/>
                <w:color w:val="000000"/>
                <w:sz w:val="21"/>
                <w:szCs w:val="21"/>
              </w:rPr>
              <w:t>发明专利</w:t>
            </w:r>
          </w:p>
        </w:tc>
        <w:tc>
          <w:tcPr>
            <w:tcW w:w="1332" w:type="dxa"/>
            <w:shd w:val="clear" w:color="auto" w:fill="auto"/>
            <w:vAlign w:val="center"/>
          </w:tcPr>
          <w:p w14:paraId="76173C25">
            <w:pPr>
              <w:pStyle w:val="3"/>
              <w:spacing w:line="390" w:lineRule="exact"/>
              <w:ind w:firstLine="0" w:firstLineChars="0"/>
              <w:jc w:val="center"/>
              <w:rPr>
                <w:rFonts w:ascii="Times New Roman"/>
                <w:sz w:val="21"/>
                <w:szCs w:val="21"/>
              </w:rPr>
            </w:pPr>
            <w:r>
              <w:rPr>
                <w:rFonts w:ascii="Times New Roman"/>
                <w:sz w:val="21"/>
                <w:szCs w:val="21"/>
              </w:rPr>
              <w:t>体外诊断设备及其使用方法</w:t>
            </w:r>
          </w:p>
        </w:tc>
        <w:tc>
          <w:tcPr>
            <w:tcW w:w="685" w:type="dxa"/>
            <w:shd w:val="clear" w:color="auto" w:fill="auto"/>
            <w:vAlign w:val="center"/>
          </w:tcPr>
          <w:p w14:paraId="1A0ACBD7">
            <w:pPr>
              <w:spacing w:line="390" w:lineRule="exact"/>
              <w:jc w:val="center"/>
              <w:rPr>
                <w:sz w:val="21"/>
                <w:szCs w:val="21"/>
              </w:rPr>
            </w:pPr>
            <w:r>
              <w:rPr>
                <w:sz w:val="21"/>
                <w:szCs w:val="21"/>
              </w:rPr>
              <w:t>中国</w:t>
            </w:r>
          </w:p>
        </w:tc>
        <w:tc>
          <w:tcPr>
            <w:tcW w:w="1422" w:type="dxa"/>
            <w:shd w:val="clear" w:color="auto" w:fill="auto"/>
            <w:vAlign w:val="center"/>
          </w:tcPr>
          <w:p w14:paraId="4C73F22F">
            <w:pPr>
              <w:widowControl/>
              <w:jc w:val="center"/>
              <w:rPr>
                <w:sz w:val="21"/>
                <w:szCs w:val="21"/>
              </w:rPr>
            </w:pPr>
            <w:r>
              <w:rPr>
                <w:sz w:val="21"/>
                <w:szCs w:val="21"/>
              </w:rPr>
              <w:t>ZL202110936245.5</w:t>
            </w:r>
          </w:p>
        </w:tc>
        <w:tc>
          <w:tcPr>
            <w:tcW w:w="801" w:type="dxa"/>
            <w:shd w:val="clear" w:color="auto" w:fill="auto"/>
            <w:vAlign w:val="center"/>
          </w:tcPr>
          <w:p w14:paraId="32D543F1">
            <w:pPr>
              <w:pStyle w:val="3"/>
              <w:spacing w:line="390" w:lineRule="exact"/>
              <w:ind w:firstLine="0" w:firstLineChars="0"/>
              <w:jc w:val="center"/>
              <w:rPr>
                <w:rFonts w:ascii="Times New Roman"/>
                <w:sz w:val="21"/>
                <w:szCs w:val="21"/>
              </w:rPr>
            </w:pPr>
            <w:r>
              <w:rPr>
                <w:rFonts w:ascii="Times New Roman"/>
                <w:sz w:val="21"/>
                <w:szCs w:val="21"/>
              </w:rPr>
              <w:t>2024.07</w:t>
            </w:r>
          </w:p>
        </w:tc>
        <w:tc>
          <w:tcPr>
            <w:tcW w:w="711" w:type="dxa"/>
            <w:shd w:val="clear" w:color="auto" w:fill="auto"/>
            <w:vAlign w:val="center"/>
          </w:tcPr>
          <w:p w14:paraId="7B79B8A2">
            <w:pPr>
              <w:widowControl/>
              <w:jc w:val="center"/>
              <w:rPr>
                <w:sz w:val="21"/>
                <w:szCs w:val="21"/>
              </w:rPr>
            </w:pPr>
            <w:r>
              <w:rPr>
                <w:sz w:val="21"/>
                <w:szCs w:val="21"/>
              </w:rPr>
              <w:t>7220121</w:t>
            </w:r>
          </w:p>
        </w:tc>
        <w:tc>
          <w:tcPr>
            <w:tcW w:w="931" w:type="dxa"/>
            <w:shd w:val="clear" w:color="auto" w:fill="auto"/>
            <w:vAlign w:val="center"/>
          </w:tcPr>
          <w:p w14:paraId="09018459">
            <w:pPr>
              <w:pStyle w:val="3"/>
              <w:spacing w:line="390" w:lineRule="exact"/>
              <w:ind w:firstLine="0" w:firstLineChars="0"/>
              <w:jc w:val="center"/>
              <w:rPr>
                <w:rFonts w:ascii="Times New Roman"/>
                <w:sz w:val="21"/>
                <w:szCs w:val="21"/>
              </w:rPr>
            </w:pPr>
            <w:r>
              <w:rPr>
                <w:sz w:val="21"/>
                <w:szCs w:val="21"/>
              </w:rPr>
              <w:fldChar w:fldCharType="begin"/>
            </w:r>
            <w:r>
              <w:rPr>
                <w:sz w:val="21"/>
                <w:szCs w:val="21"/>
              </w:rPr>
              <w:instrText xml:space="preserve"> HYPERLINK "https://cprs.patentstar.com.cn/Search/ResultList?CurrentQuery=5aiB5rW35aiB6auY55Sf54mp56eR5oqA5pyJ6ZmQ5YWs5Y+4L1BB&amp;type=Cn" </w:instrText>
            </w:r>
            <w:r>
              <w:rPr>
                <w:sz w:val="21"/>
                <w:szCs w:val="21"/>
              </w:rPr>
              <w:fldChar w:fldCharType="separate"/>
            </w:r>
            <w:r>
              <w:rPr>
                <w:rFonts w:ascii="Times New Roman"/>
                <w:sz w:val="21"/>
                <w:szCs w:val="21"/>
              </w:rPr>
              <w:t>威海威高生物科技有限公司 </w:t>
            </w:r>
            <w:r>
              <w:rPr>
                <w:rFonts w:ascii="Times New Roman"/>
                <w:sz w:val="21"/>
                <w:szCs w:val="21"/>
              </w:rPr>
              <w:fldChar w:fldCharType="end"/>
            </w:r>
          </w:p>
        </w:tc>
        <w:tc>
          <w:tcPr>
            <w:tcW w:w="1208" w:type="dxa"/>
            <w:shd w:val="clear" w:color="auto" w:fill="auto"/>
            <w:vAlign w:val="center"/>
          </w:tcPr>
          <w:p w14:paraId="2F321805">
            <w:pPr>
              <w:pStyle w:val="3"/>
              <w:spacing w:line="390" w:lineRule="exact"/>
              <w:ind w:firstLine="0" w:firstLineChars="0"/>
              <w:jc w:val="center"/>
              <w:rPr>
                <w:rFonts w:ascii="Times New Roman"/>
                <w:sz w:val="21"/>
                <w:szCs w:val="21"/>
              </w:rPr>
            </w:pPr>
            <w:r>
              <w:rPr>
                <w:sz w:val="21"/>
                <w:szCs w:val="21"/>
              </w:rPr>
              <w:fldChar w:fldCharType="begin"/>
            </w:r>
            <w:r>
              <w:rPr>
                <w:sz w:val="21"/>
                <w:szCs w:val="21"/>
              </w:rPr>
              <w:instrText xml:space="preserve"> HYPERLINK "https://cprs.patentstar.com.cn/Search/ResultList?CurrentQuery=546L5paH5LiZL0lO&amp;type=cn" </w:instrText>
            </w:r>
            <w:r>
              <w:rPr>
                <w:sz w:val="21"/>
                <w:szCs w:val="21"/>
              </w:rPr>
              <w:fldChar w:fldCharType="separate"/>
            </w:r>
            <w:r>
              <w:rPr>
                <w:rFonts w:ascii="Times New Roman"/>
                <w:sz w:val="21"/>
                <w:szCs w:val="21"/>
              </w:rPr>
              <w:t>王文丙、</w:t>
            </w:r>
            <w:r>
              <w:rPr>
                <w:rFonts w:ascii="Times New Roman"/>
                <w:sz w:val="21"/>
                <w:szCs w:val="21"/>
              </w:rPr>
              <w:fldChar w:fldCharType="end"/>
            </w:r>
            <w:r>
              <w:rPr>
                <w:sz w:val="21"/>
                <w:szCs w:val="21"/>
              </w:rPr>
              <w:fldChar w:fldCharType="begin"/>
            </w:r>
            <w:r>
              <w:rPr>
                <w:sz w:val="21"/>
                <w:szCs w:val="21"/>
              </w:rPr>
              <w:instrText xml:space="preserve"> HYPERLINK "https://cprs.patentstar.com.cn/Search/ResultList?CurrentQuery=6LW155CiL0lO&amp;type=cn" </w:instrText>
            </w:r>
            <w:r>
              <w:rPr>
                <w:sz w:val="21"/>
                <w:szCs w:val="21"/>
              </w:rPr>
              <w:fldChar w:fldCharType="separate"/>
            </w:r>
            <w:r>
              <w:rPr>
                <w:rFonts w:ascii="Times New Roman"/>
                <w:sz w:val="21"/>
                <w:szCs w:val="21"/>
              </w:rPr>
              <w:t>赵琢、</w:t>
            </w:r>
            <w:r>
              <w:rPr>
                <w:rFonts w:ascii="Times New Roman"/>
                <w:sz w:val="21"/>
                <w:szCs w:val="21"/>
              </w:rPr>
              <w:fldChar w:fldCharType="end"/>
            </w:r>
          </w:p>
          <w:p w14:paraId="23A516F4">
            <w:pPr>
              <w:pStyle w:val="3"/>
              <w:spacing w:line="390" w:lineRule="exact"/>
              <w:ind w:firstLine="0" w:firstLineChars="0"/>
              <w:jc w:val="center"/>
              <w:rPr>
                <w:rFonts w:ascii="Times New Roman"/>
                <w:sz w:val="21"/>
                <w:szCs w:val="21"/>
              </w:rPr>
            </w:pPr>
            <w:r>
              <w:rPr>
                <w:sz w:val="21"/>
                <w:szCs w:val="21"/>
              </w:rPr>
              <w:fldChar w:fldCharType="begin"/>
            </w:r>
            <w:r>
              <w:rPr>
                <w:sz w:val="21"/>
                <w:szCs w:val="21"/>
              </w:rPr>
              <w:instrText xml:space="preserve"> HYPERLINK "https://cprs.patentstar.com.cn/Search/ResultList?CurrentQuery=5aes5YyX6IuxL0lO&amp;type=cn" </w:instrText>
            </w:r>
            <w:r>
              <w:rPr>
                <w:sz w:val="21"/>
                <w:szCs w:val="21"/>
              </w:rPr>
              <w:fldChar w:fldCharType="separate"/>
            </w:r>
            <w:r>
              <w:rPr>
                <w:rFonts w:ascii="Times New Roman"/>
                <w:sz w:val="21"/>
                <w:szCs w:val="21"/>
              </w:rPr>
              <w:t>姬北英  </w:t>
            </w:r>
            <w:r>
              <w:rPr>
                <w:rFonts w:ascii="Times New Roman"/>
                <w:sz w:val="21"/>
                <w:szCs w:val="21"/>
              </w:rPr>
              <w:fldChar w:fldCharType="end"/>
            </w:r>
          </w:p>
        </w:tc>
        <w:tc>
          <w:tcPr>
            <w:tcW w:w="777" w:type="dxa"/>
            <w:shd w:val="clear" w:color="auto" w:fill="auto"/>
            <w:vAlign w:val="center"/>
          </w:tcPr>
          <w:p w14:paraId="2CB89EB4">
            <w:pPr>
              <w:pStyle w:val="3"/>
              <w:spacing w:line="390" w:lineRule="exact"/>
              <w:ind w:firstLine="0" w:firstLineChars="0"/>
              <w:jc w:val="center"/>
              <w:rPr>
                <w:rFonts w:ascii="Times New Roman"/>
                <w:sz w:val="21"/>
                <w:szCs w:val="21"/>
              </w:rPr>
            </w:pPr>
            <w:r>
              <w:rPr>
                <w:rFonts w:ascii="Times New Roman"/>
                <w:sz w:val="21"/>
                <w:szCs w:val="21"/>
              </w:rPr>
              <w:t>有效</w:t>
            </w:r>
          </w:p>
        </w:tc>
        <w:tc>
          <w:tcPr>
            <w:tcW w:w="701" w:type="dxa"/>
            <w:shd w:val="clear" w:color="auto" w:fill="auto"/>
            <w:vAlign w:val="center"/>
          </w:tcPr>
          <w:p w14:paraId="2103551D">
            <w:pPr>
              <w:spacing w:line="390" w:lineRule="exact"/>
              <w:jc w:val="center"/>
              <w:rPr>
                <w:sz w:val="21"/>
                <w:szCs w:val="21"/>
              </w:rPr>
            </w:pPr>
            <w:r>
              <w:rPr>
                <w:sz w:val="21"/>
                <w:szCs w:val="21"/>
              </w:rPr>
              <w:t>否</w:t>
            </w:r>
          </w:p>
        </w:tc>
        <w:tc>
          <w:tcPr>
            <w:tcW w:w="702" w:type="dxa"/>
            <w:shd w:val="clear" w:color="auto" w:fill="auto"/>
            <w:vAlign w:val="center"/>
          </w:tcPr>
          <w:p w14:paraId="21280564">
            <w:pPr>
              <w:spacing w:line="390" w:lineRule="exact"/>
              <w:jc w:val="center"/>
              <w:rPr>
                <w:sz w:val="21"/>
                <w:szCs w:val="21"/>
              </w:rPr>
            </w:pPr>
            <w:r>
              <w:rPr>
                <w:sz w:val="21"/>
                <w:szCs w:val="21"/>
              </w:rPr>
              <w:t>否</w:t>
            </w:r>
          </w:p>
        </w:tc>
      </w:tr>
    </w:tbl>
    <w:p w14:paraId="00CD384B">
      <w:pPr>
        <w:numPr>
          <w:ilvl w:val="0"/>
          <w:numId w:val="3"/>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rPr>
        <w:t>主要完成人</w:t>
      </w:r>
    </w:p>
    <w:p w14:paraId="1EBBE03E">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default" w:cs="Times New Roman" w:eastAsiaTheme="minorEastAsia"/>
          <w:b w:val="0"/>
          <w:bCs/>
          <w:color w:val="000000"/>
          <w:sz w:val="28"/>
          <w:szCs w:val="28"/>
          <w:lang w:val="en-US" w:eastAsia="zh-CN"/>
        </w:rPr>
      </w:pPr>
      <w:r>
        <w:rPr>
          <w:rFonts w:hint="default" w:cs="Times New Roman" w:eastAsiaTheme="minorEastAsia"/>
          <w:b w:val="0"/>
          <w:bCs/>
          <w:color w:val="000000"/>
          <w:sz w:val="28"/>
          <w:szCs w:val="28"/>
          <w:lang w:val="en-US" w:eastAsia="zh-CN"/>
        </w:rPr>
        <w:t>王明义</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邵丽莹</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宋宇</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姬北英</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曲业敏</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丛海燕</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刘雨薇</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于士杰</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刘鹏</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甘海</w:t>
      </w:r>
    </w:p>
    <w:p w14:paraId="4B7031F7">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6AD2E1C5">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eastAsia" w:ascii="Times New Roman" w:hAnsi="Times New Roman" w:cs="Times New Roman" w:eastAsiaTheme="minorEastAsia"/>
          <w:b w:val="0"/>
          <w:bCs/>
          <w:color w:val="000000"/>
          <w:sz w:val="28"/>
          <w:szCs w:val="28"/>
          <w:lang w:val="en-US" w:eastAsia="zh-CN"/>
        </w:rPr>
      </w:pPr>
      <w:r>
        <w:rPr>
          <w:rFonts w:hint="eastAsia" w:ascii="Times New Roman" w:hAnsi="Times New Roman" w:cs="Times New Roman" w:eastAsiaTheme="minorEastAsia"/>
          <w:b w:val="0"/>
          <w:bCs/>
          <w:color w:val="000000"/>
          <w:sz w:val="28"/>
          <w:szCs w:val="28"/>
          <w:lang w:val="en-US" w:eastAsia="zh-CN"/>
        </w:rPr>
        <w:t>威海市立医院、威海威高生物科技有限公司、中元汇吉生物技术股份有限公司</w:t>
      </w:r>
    </w:p>
    <w:p w14:paraId="76C3083B">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default" w:ascii="Times New Roman" w:hAnsi="Times New Roman" w:cs="Times New Roman" w:eastAsiaTheme="minorEastAsia"/>
          <w:b w:val="0"/>
          <w:bCs/>
          <w:color w:val="000000"/>
          <w:sz w:val="28"/>
          <w:szCs w:val="28"/>
          <w:lang w:val="en-US" w:eastAsia="zh-CN"/>
        </w:rPr>
      </w:pPr>
    </w:p>
    <w:p w14:paraId="15284B65">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default" w:ascii="Times New Roman" w:hAnsi="Times New Roman" w:cs="Times New Roman" w:eastAsiaTheme="minorEastAsia"/>
          <w:b w:val="0"/>
          <w:bCs/>
          <w:color w:val="000000"/>
          <w:sz w:val="28"/>
          <w:szCs w:val="28"/>
          <w:lang w:val="en-US" w:eastAsia="zh-CN"/>
        </w:rPr>
      </w:pPr>
    </w:p>
    <w:p w14:paraId="1BE4AE84">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default" w:ascii="Times New Roman" w:hAnsi="Times New Roman" w:cs="Times New Roman" w:eastAsiaTheme="minorEastAsia"/>
          <w:b w:val="0"/>
          <w:bCs/>
          <w:color w:val="000000"/>
          <w:sz w:val="28"/>
          <w:szCs w:val="28"/>
          <w:lang w:val="en-US" w:eastAsia="zh-CN"/>
        </w:rPr>
      </w:pPr>
    </w:p>
    <w:p w14:paraId="12181D16">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default" w:ascii="Times New Roman" w:hAnsi="Times New Roman" w:cs="Times New Roman" w:eastAsiaTheme="minorEastAsia"/>
          <w:b w:val="0"/>
          <w:bCs/>
          <w:color w:val="000000"/>
          <w:sz w:val="28"/>
          <w:szCs w:val="28"/>
          <w:lang w:val="en-US" w:eastAsia="zh-CN"/>
        </w:rPr>
      </w:pPr>
    </w:p>
    <w:p w14:paraId="03BBE3B5">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default" w:ascii="Times New Roman" w:hAnsi="Times New Roman" w:cs="Times New Roman" w:eastAsiaTheme="minorEastAsia"/>
          <w:b w:val="0"/>
          <w:bCs/>
          <w:color w:val="000000"/>
          <w:sz w:val="28"/>
          <w:szCs w:val="28"/>
          <w:lang w:val="en-US" w:eastAsia="zh-CN"/>
        </w:rPr>
      </w:pPr>
    </w:p>
    <w:p w14:paraId="7E091A6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b w:val="0"/>
          <w:bCs/>
          <w:color w:val="000000"/>
          <w:sz w:val="32"/>
          <w:szCs w:val="32"/>
          <w:lang w:val="en-US" w:eastAsia="zh-CN"/>
        </w:rPr>
      </w:pPr>
    </w:p>
    <w:p w14:paraId="4DFC409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b w:val="0"/>
          <w:bCs/>
          <w:color w:val="000000"/>
          <w:sz w:val="32"/>
          <w:szCs w:val="32"/>
          <w:lang w:val="en-US" w:eastAsia="zh-CN"/>
        </w:rPr>
      </w:pPr>
    </w:p>
    <w:p w14:paraId="672892F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b w:val="0"/>
          <w:bCs/>
          <w:color w:val="000000"/>
          <w:sz w:val="32"/>
          <w:szCs w:val="32"/>
          <w:lang w:val="en-US" w:eastAsia="zh-CN"/>
        </w:rPr>
      </w:pPr>
    </w:p>
    <w:p w14:paraId="12222BE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b w:val="0"/>
          <w:bCs/>
          <w:color w:val="000000"/>
          <w:sz w:val="32"/>
          <w:szCs w:val="32"/>
          <w:lang w:val="en-US" w:eastAsia="zh-CN"/>
        </w:rPr>
      </w:pPr>
    </w:p>
    <w:p w14:paraId="722347B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b w:val="0"/>
          <w:bCs/>
          <w:color w:val="000000"/>
          <w:sz w:val="32"/>
          <w:szCs w:val="32"/>
          <w:lang w:val="en-US" w:eastAsia="zh-CN"/>
        </w:rPr>
      </w:pPr>
    </w:p>
    <w:p w14:paraId="5CDFF47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b w:val="0"/>
          <w:bCs/>
          <w:color w:val="000000"/>
          <w:sz w:val="32"/>
          <w:szCs w:val="32"/>
          <w:lang w:val="en-US" w:eastAsia="zh-CN"/>
        </w:rPr>
      </w:pPr>
    </w:p>
    <w:p w14:paraId="737A790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b w:val="0"/>
          <w:bCs/>
          <w:color w:val="000000"/>
          <w:sz w:val="32"/>
          <w:szCs w:val="32"/>
          <w:lang w:val="en-US" w:eastAsia="zh-CN"/>
        </w:rPr>
      </w:pPr>
      <w:r>
        <w:rPr>
          <w:rFonts w:hint="eastAsia" w:ascii="黑体" w:hAnsi="黑体" w:eastAsia="黑体" w:cs="黑体"/>
          <w:b w:val="0"/>
          <w:bCs/>
          <w:color w:val="000000"/>
          <w:sz w:val="32"/>
          <w:szCs w:val="32"/>
          <w:lang w:val="en-US" w:eastAsia="zh-CN"/>
        </w:rPr>
        <w:t>项目2：</w:t>
      </w:r>
    </w:p>
    <w:p w14:paraId="775497DD">
      <w:pPr>
        <w:spacing w:line="360" w:lineRule="auto"/>
        <w:rPr>
          <w:rFonts w:hint="eastAsia" w:ascii="黑体" w:hAnsi="黑体" w:eastAsia="黑体" w:cs="Calibri"/>
          <w:sz w:val="28"/>
          <w:szCs w:val="28"/>
        </w:rPr>
      </w:pPr>
    </w:p>
    <w:p w14:paraId="377ADEA3">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4102A59F">
      <w:pPr>
        <w:spacing w:line="288" w:lineRule="auto"/>
        <w:rPr>
          <w:rFonts w:hint="eastAsia" w:ascii="黑体" w:hAnsi="黑体" w:eastAsia="黑体" w:cs="黑体"/>
          <w:sz w:val="28"/>
          <w:szCs w:val="28"/>
        </w:rPr>
      </w:pPr>
      <w:r>
        <w:rPr>
          <w:rFonts w:hint="eastAsia" w:ascii="黑体" w:hAnsi="黑体" w:eastAsia="黑体" w:cs="黑体"/>
          <w:sz w:val="28"/>
          <w:szCs w:val="28"/>
        </w:rPr>
        <w:t>中西医协同数智骨科技术赋能骨伤微创精准治疗体系构建及</w:t>
      </w:r>
      <w:r>
        <w:rPr>
          <w:rFonts w:hint="eastAsia" w:ascii="黑体" w:hAnsi="黑体" w:eastAsia="黑体" w:cs="黑体"/>
          <w:sz w:val="28"/>
          <w:szCs w:val="28"/>
          <w:lang w:val="en-US" w:eastAsia="zh-CN"/>
        </w:rPr>
        <w:t>推广</w:t>
      </w:r>
      <w:r>
        <w:rPr>
          <w:rFonts w:hint="eastAsia" w:ascii="黑体" w:hAnsi="黑体" w:eastAsia="黑体" w:cs="黑体"/>
          <w:sz w:val="28"/>
          <w:szCs w:val="28"/>
        </w:rPr>
        <w:t>应用</w:t>
      </w:r>
    </w:p>
    <w:p w14:paraId="45C71467">
      <w:pPr>
        <w:spacing w:line="288" w:lineRule="auto"/>
        <w:rPr>
          <w:rFonts w:hint="eastAsia" w:ascii="黑体" w:hAnsi="黑体" w:eastAsia="黑体" w:cs="黑体"/>
          <w:sz w:val="28"/>
          <w:szCs w:val="28"/>
        </w:rPr>
      </w:pPr>
    </w:p>
    <w:p w14:paraId="01071FB9">
      <w:pPr>
        <w:numPr>
          <w:ilvl w:val="0"/>
          <w:numId w:val="0"/>
        </w:numPr>
        <w:spacing w:line="360" w:lineRule="auto"/>
        <w:rPr>
          <w:rFonts w:ascii="黑体" w:hAnsi="黑体" w:eastAsia="黑体" w:cs="Calibri"/>
          <w:sz w:val="28"/>
          <w:szCs w:val="28"/>
        </w:rPr>
      </w:pPr>
      <w:r>
        <w:rPr>
          <w:rFonts w:hint="eastAsia" w:ascii="黑体" w:hAnsi="黑体" w:eastAsia="黑体" w:cs="Calibri"/>
          <w:sz w:val="28"/>
          <w:szCs w:val="28"/>
          <w:lang w:val="en-US" w:eastAsia="zh-CN"/>
        </w:rPr>
        <w:t>二、</w:t>
      </w:r>
      <w:r>
        <w:rPr>
          <w:rFonts w:hint="eastAsia" w:ascii="黑体" w:hAnsi="黑体" w:eastAsia="黑体" w:cs="Calibri"/>
          <w:sz w:val="28"/>
          <w:szCs w:val="28"/>
        </w:rPr>
        <w:t>提名</w:t>
      </w:r>
      <w:r>
        <w:rPr>
          <w:rFonts w:hint="eastAsia" w:ascii="黑体" w:hAnsi="黑体" w:eastAsia="黑体" w:cs="Calibri"/>
          <w:sz w:val="28"/>
          <w:szCs w:val="28"/>
          <w:lang w:val="en-US" w:eastAsia="zh-CN"/>
        </w:rPr>
        <w:t>专家</w:t>
      </w:r>
      <w:r>
        <w:rPr>
          <w:rFonts w:hint="eastAsia" w:ascii="黑体" w:hAnsi="黑体" w:eastAsia="黑体" w:cs="Calibri"/>
          <w:sz w:val="28"/>
          <w:szCs w:val="28"/>
        </w:rPr>
        <w:t>及提名</w:t>
      </w:r>
      <w:r>
        <w:rPr>
          <w:rFonts w:ascii="黑体" w:hAnsi="黑体" w:eastAsia="黑体" w:cs="Calibri"/>
          <w:sz w:val="28"/>
          <w:szCs w:val="28"/>
        </w:rPr>
        <w:t>意见</w:t>
      </w:r>
    </w:p>
    <w:tbl>
      <w:tblPr>
        <w:tblStyle w:val="8"/>
        <w:tblpPr w:leftFromText="180" w:rightFromText="180" w:vertAnchor="text" w:horzAnchor="page" w:tblpX="742" w:tblpY="525"/>
        <w:tblOverlap w:val="never"/>
        <w:tblW w:w="108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1"/>
        <w:gridCol w:w="1396"/>
        <w:gridCol w:w="937"/>
        <w:gridCol w:w="875"/>
        <w:gridCol w:w="1266"/>
        <w:gridCol w:w="913"/>
        <w:gridCol w:w="4104"/>
      </w:tblGrid>
      <w:tr w14:paraId="1045E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1331" w:type="dxa"/>
            <w:vAlign w:val="center"/>
          </w:tcPr>
          <w:p w14:paraId="2764B8BF">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提名专</w:t>
            </w:r>
            <w:r>
              <w:rPr>
                <w:rFonts w:hint="eastAsia" w:ascii="Times New Roman" w:hAnsi="Times New Roman" w:eastAsia="宋体" w:cs="Times New Roman"/>
                <w:b/>
                <w:bCs/>
                <w:color w:val="000000"/>
                <w:kern w:val="2"/>
                <w:sz w:val="21"/>
                <w:szCs w:val="21"/>
                <w:vertAlign w:val="baseline"/>
                <w:lang w:val="en-US" w:eastAsia="zh-CN" w:bidi="ar-SA"/>
              </w:rPr>
              <w:t>家</w:t>
            </w:r>
          </w:p>
        </w:tc>
        <w:tc>
          <w:tcPr>
            <w:tcW w:w="1396" w:type="dxa"/>
            <w:vAlign w:val="center"/>
          </w:tcPr>
          <w:p w14:paraId="5CB43E9E">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工作单位</w:t>
            </w:r>
          </w:p>
        </w:tc>
        <w:tc>
          <w:tcPr>
            <w:tcW w:w="937" w:type="dxa"/>
            <w:vAlign w:val="center"/>
          </w:tcPr>
          <w:p w14:paraId="1C969E4F">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职称</w:t>
            </w:r>
          </w:p>
        </w:tc>
        <w:tc>
          <w:tcPr>
            <w:tcW w:w="875" w:type="dxa"/>
            <w:vAlign w:val="center"/>
          </w:tcPr>
          <w:p w14:paraId="4498B09E">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职务</w:t>
            </w:r>
          </w:p>
        </w:tc>
        <w:tc>
          <w:tcPr>
            <w:tcW w:w="1266" w:type="dxa"/>
            <w:vAlign w:val="center"/>
          </w:tcPr>
          <w:p w14:paraId="6AA05093">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eastAsia" w:ascii="Times New Roman" w:hAnsi="Times New Roman" w:eastAsia="宋体" w:cs="Times New Roman"/>
                <w:b/>
                <w:bCs/>
                <w:color w:val="000000"/>
                <w:kern w:val="2"/>
                <w:sz w:val="21"/>
                <w:szCs w:val="21"/>
                <w:vertAlign w:val="baseline"/>
                <w:lang w:val="en-US" w:eastAsia="zh-CN" w:bidi="ar-SA"/>
              </w:rPr>
              <w:t>专家称号</w:t>
            </w:r>
          </w:p>
        </w:tc>
        <w:tc>
          <w:tcPr>
            <w:tcW w:w="913" w:type="dxa"/>
            <w:vAlign w:val="center"/>
          </w:tcPr>
          <w:p w14:paraId="6438CCEC">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学科</w:t>
            </w:r>
          </w:p>
          <w:p w14:paraId="786E67E4">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default" w:ascii="Times New Roman" w:hAnsi="Times New Roman" w:eastAsia="宋体" w:cs="Times New Roman"/>
                <w:b/>
                <w:bCs/>
                <w:color w:val="000000"/>
                <w:kern w:val="2"/>
                <w:sz w:val="21"/>
                <w:szCs w:val="21"/>
                <w:vertAlign w:val="baseline"/>
                <w:lang w:val="en-US" w:eastAsia="zh-CN" w:bidi="ar-SA"/>
              </w:rPr>
              <w:t>专业</w:t>
            </w:r>
          </w:p>
        </w:tc>
        <w:tc>
          <w:tcPr>
            <w:tcW w:w="4104" w:type="dxa"/>
            <w:vAlign w:val="center"/>
          </w:tcPr>
          <w:p w14:paraId="4FDF9CC2">
            <w:pPr>
              <w:numPr>
                <w:ilvl w:val="0"/>
                <w:numId w:val="0"/>
              </w:numPr>
              <w:spacing w:line="360" w:lineRule="auto"/>
              <w:jc w:val="center"/>
              <w:rPr>
                <w:rFonts w:hint="default" w:ascii="Times New Roman" w:hAnsi="Times New Roman" w:eastAsia="宋体" w:cs="Times New Roman"/>
                <w:b/>
                <w:bCs/>
                <w:color w:val="000000"/>
                <w:kern w:val="2"/>
                <w:sz w:val="21"/>
                <w:szCs w:val="21"/>
                <w:vertAlign w:val="baseline"/>
                <w:lang w:val="en-US" w:eastAsia="zh-CN" w:bidi="ar-SA"/>
              </w:rPr>
            </w:pPr>
            <w:r>
              <w:rPr>
                <w:rFonts w:hint="eastAsia" w:ascii="Times New Roman" w:hAnsi="Times New Roman" w:eastAsia="宋体" w:cs="Times New Roman"/>
                <w:b/>
                <w:bCs/>
                <w:color w:val="000000"/>
                <w:kern w:val="2"/>
                <w:sz w:val="21"/>
                <w:szCs w:val="21"/>
                <w:vertAlign w:val="baseline"/>
                <w:lang w:val="en-US" w:eastAsia="zh-CN" w:bidi="ar-SA"/>
              </w:rPr>
              <w:t>提名意见</w:t>
            </w:r>
          </w:p>
        </w:tc>
      </w:tr>
      <w:tr w14:paraId="4BFBE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86" w:hRule="atLeast"/>
        </w:trPr>
        <w:tc>
          <w:tcPr>
            <w:tcW w:w="1331" w:type="dxa"/>
            <w:vAlign w:val="center"/>
          </w:tcPr>
          <w:p w14:paraId="5388AA44">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张英泽</w:t>
            </w:r>
          </w:p>
        </w:tc>
        <w:tc>
          <w:tcPr>
            <w:tcW w:w="1396" w:type="dxa"/>
            <w:vAlign w:val="center"/>
          </w:tcPr>
          <w:p w14:paraId="24873A8E">
            <w:pPr>
              <w:keepNext w:val="0"/>
              <w:keepLines w:val="0"/>
              <w:widowControl/>
              <w:suppressLineNumbers w:val="0"/>
              <w:jc w:val="left"/>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河北医科大学第三医院</w:t>
            </w:r>
          </w:p>
        </w:tc>
        <w:tc>
          <w:tcPr>
            <w:tcW w:w="937" w:type="dxa"/>
            <w:vAlign w:val="center"/>
          </w:tcPr>
          <w:p w14:paraId="312E6918">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主任医师</w:t>
            </w:r>
          </w:p>
        </w:tc>
        <w:tc>
          <w:tcPr>
            <w:tcW w:w="875" w:type="dxa"/>
            <w:vAlign w:val="center"/>
          </w:tcPr>
          <w:p w14:paraId="2488CAC7">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 xml:space="preserve">河北省骨科研究所所长、国家卫健委骨科智能器材重点实验室主任、河北医科大学第三医院名誉院长 </w:t>
            </w:r>
          </w:p>
          <w:p w14:paraId="00AD2C52">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p>
        </w:tc>
        <w:tc>
          <w:tcPr>
            <w:tcW w:w="1266" w:type="dxa"/>
            <w:vAlign w:val="center"/>
          </w:tcPr>
          <w:p w14:paraId="15CF366C">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中国工程</w:t>
            </w:r>
            <w:bookmarkStart w:id="7" w:name="_GoBack"/>
            <w:bookmarkEnd w:id="7"/>
            <w:r>
              <w:rPr>
                <w:rFonts w:hint="default" w:ascii="Times New Roman" w:hAnsi="Times New Roman" w:eastAsia="宋体" w:cs="Times New Roman"/>
                <w:color w:val="000000"/>
                <w:kern w:val="2"/>
                <w:sz w:val="21"/>
                <w:szCs w:val="21"/>
                <w:vertAlign w:val="baseline"/>
                <w:lang w:val="en-US" w:eastAsia="zh-CN" w:bidi="ar-SA"/>
              </w:rPr>
              <w:t>院院士</w:t>
            </w:r>
          </w:p>
        </w:tc>
        <w:tc>
          <w:tcPr>
            <w:tcW w:w="913" w:type="dxa"/>
            <w:vAlign w:val="center"/>
          </w:tcPr>
          <w:p w14:paraId="346955E6">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1"/>
                <w:szCs w:val="21"/>
                <w:vertAlign w:val="baseline"/>
                <w:lang w:val="en-US" w:eastAsia="zh-CN" w:bidi="ar-SA"/>
              </w:rPr>
            </w:pPr>
            <w:r>
              <w:rPr>
                <w:rFonts w:hint="eastAsia" w:ascii="Times New Roman"/>
                <w:color w:val="000000"/>
                <w:sz w:val="21"/>
                <w:lang w:val="en-US" w:eastAsia="zh-CN"/>
              </w:rPr>
              <w:t>外科学</w:t>
            </w:r>
          </w:p>
        </w:tc>
        <w:tc>
          <w:tcPr>
            <w:tcW w:w="4104" w:type="dxa"/>
          </w:tcPr>
          <w:p w14:paraId="2CB8BE45">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该项目立足国家重大健康需求，系统构建“理论—技术—器械—药物—标准—产业”全链条中西医协同数智骨科创新体系，实现了三大根本性突破：</w:t>
            </w:r>
            <w:r>
              <w:rPr>
                <w:rFonts w:hint="default" w:ascii="Times New Roman" w:hAnsi="Times New Roman" w:eastAsia="宋体" w:cs="Times New Roman"/>
                <w:color w:val="000000"/>
                <w:kern w:val="2"/>
                <w:sz w:val="21"/>
                <w:szCs w:val="21"/>
                <w:vertAlign w:val="baseline"/>
                <w:lang w:val="en-US" w:eastAsia="zh-CN" w:bidi="ar-SA"/>
              </w:rPr>
              <w:br w:type="textWrapping"/>
            </w:r>
            <w:r>
              <w:rPr>
                <w:rFonts w:hint="default" w:ascii="Times New Roman" w:hAnsi="Times New Roman" w:eastAsia="宋体" w:cs="Times New Roman"/>
                <w:color w:val="000000"/>
                <w:kern w:val="2"/>
                <w:sz w:val="21"/>
                <w:szCs w:val="21"/>
                <w:vertAlign w:val="baseline"/>
                <w:lang w:val="en-US" w:eastAsia="zh-CN" w:bidi="ar-SA"/>
              </w:rPr>
              <w:t xml:space="preserve">   一、理论原创性强：提出“文登整骨十五法”及“对位即稳定”腕关节复位新判据，是对传统正骨学的范式升级；阐明骨折术后异位骨化、肌腱粘连的关键机制，为精准干预提供原创靶点；阐明黄芪-丹参-骨碎补促进骨再生的分子机制，为中药促骨愈合提供了高等级循证支撑。</w:t>
            </w:r>
          </w:p>
          <w:p w14:paraId="520AFCEE">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 xml:space="preserve">技术集成度高：“手法整复+机器人导航+3D打印+闭合穿针/置钉”四位一体微创模式，攻克微创精准固定难题，机器人导航S2（IS）闭合置钉技术，螺钉置入优良率100%，显著优于徒手置钉85.7%；创新“筋骨并重”方案，研发肘关节康复装置、防粘连生物羊膜，使复杂肱骨髁部骨折总有效率从76.2%提升至92.9%；为解决骨质疏松、粉碎不稳定桡骨远端骨折固定的难题，研发并转化国产桡骨远端接骨板，价格仅为进口1/10；创建“消肿-接骨-伸筋”三期辨证中药院内制剂链，年销售额5000万元；构建骨伤“治未病”防控体系，形成8项技术包并全省推广。   </w:t>
            </w:r>
          </w:p>
          <w:p w14:paraId="366A97C7">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firstLine="420" w:firstLineChars="200"/>
              <w:textAlignment w:val="auto"/>
              <w:rPr>
                <w:rFonts w:hint="default" w:ascii="Times New Roman" w:hAnsi="Times New Roman" w:eastAsia="宋体" w:cs="Times New Roman"/>
                <w:color w:val="000000"/>
                <w:kern w:val="2"/>
                <w:sz w:val="21"/>
                <w:szCs w:val="21"/>
                <w:vertAlign w:val="baseline"/>
                <w:lang w:val="en-US" w:eastAsia="zh-CN" w:bidi="ar-SA"/>
              </w:rPr>
            </w:pPr>
            <w:r>
              <w:rPr>
                <w:rFonts w:hint="default" w:ascii="Times New Roman" w:hAnsi="Times New Roman" w:eastAsia="宋体" w:cs="Times New Roman"/>
                <w:color w:val="000000"/>
                <w:kern w:val="2"/>
                <w:sz w:val="21"/>
                <w:szCs w:val="21"/>
                <w:vertAlign w:val="baseline"/>
                <w:lang w:val="en-US" w:eastAsia="zh-CN" w:bidi="ar-SA"/>
              </w:rPr>
              <w:t>三、转化实效突出、行业引领明确：成果写入国家中医药管理局诊疗方案、临床路径及山东省地方标准3项，中华中医药学会诊疗指南两部，在全国118家医院推广，年均治疗6万余例，带动国产耗材降价90%，形成年销售0.5亿元院内制剂链，累计节约医疗费用超2亿元。授权专利19项，发表论文235篇，SCI13篇，出版著作24部，获中华医学科技奖、中国医药教育协会科学技术奖等科技成果奖励10项。主办协办学术会议23届，培训骨干4000余人。推动依托单位建成全国中医骨伤专科医疗中心、国家区域中医骨伤诊疗中心、国家中医药管理局重点专科等12类国家级、省级平台。培养国务院津贴专家、泰山学者等高层次人才20余名、硕博生60余名。经济与社会效益双优，是中医药现代化与新质生产力融合发展的标杆范例。</w:t>
            </w:r>
          </w:p>
        </w:tc>
      </w:tr>
    </w:tbl>
    <w:p w14:paraId="761B3C65">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Times New Roman" w:hAnsi="Times New Roman" w:eastAsia="宋体" w:cs="Times New Roman"/>
          <w:color w:val="000000"/>
          <w:kern w:val="2"/>
          <w:sz w:val="24"/>
          <w:szCs w:val="24"/>
          <w:lang w:val="en-US" w:eastAsia="zh-CN" w:bidi="ar-SA"/>
        </w:rPr>
      </w:pPr>
    </w:p>
    <w:p w14:paraId="02B49795">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4D3D0B1E">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rPr>
        <w:t xml:space="preserve">二 </w:t>
      </w:r>
      <w:r>
        <w:rPr>
          <w:rFonts w:hint="eastAsia" w:ascii="宋体" w:hAnsi="宋体"/>
          <w:b/>
          <w:sz w:val="24"/>
          <w:szCs w:val="24"/>
        </w:rPr>
        <w:t>等奖</w:t>
      </w:r>
      <w:r>
        <w:rPr>
          <w:rFonts w:hint="eastAsia" w:ascii="宋体" w:hAnsi="宋体"/>
          <w:sz w:val="24"/>
          <w:szCs w:val="24"/>
        </w:rPr>
        <w:t>。</w:t>
      </w:r>
    </w:p>
    <w:p w14:paraId="64473FE3">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2E5D726C">
      <w:pPr>
        <w:pStyle w:val="3"/>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szCs w:val="24"/>
          <w:lang w:val="en-US" w:eastAsia="zh-CN"/>
        </w:rPr>
      </w:pPr>
      <w:r>
        <w:rPr>
          <w:rFonts w:hint="eastAsia" w:ascii="Times New Roman"/>
          <w:szCs w:val="24"/>
          <w:lang w:val="en-US" w:eastAsia="zh-CN"/>
        </w:rPr>
        <w:t>项目所属中医骨伤科学。本项目面向四肢骨折高发、骨盆致残率高、理论基础缺乏、开放手术并发症多、中西医融合不深、微创标准化不足等重大临床问题，以“理论—技术—装备—药物—标准—产业”六位一体路径，历时十余年攻关，创建“中西医协同、数智驱动、微创精准、全周期管理”的骨伤现代诊疗新范式，推动中医骨伤科学从经验走向循证化、数字化、标准化与规模化。</w:t>
      </w:r>
    </w:p>
    <w:p w14:paraId="1681D2E0">
      <w:pPr>
        <w:pStyle w:val="3"/>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szCs w:val="24"/>
          <w:lang w:val="en-US" w:eastAsia="zh-CN"/>
        </w:rPr>
      </w:pPr>
      <w:r>
        <w:rPr>
          <w:rFonts w:hint="eastAsia" w:ascii="Times New Roman"/>
          <w:szCs w:val="24"/>
          <w:lang w:val="en-US" w:eastAsia="zh-CN"/>
        </w:rPr>
        <w:t>一、构建中西医深度融合的理论-机制双轨创新体系</w:t>
      </w:r>
      <w:r>
        <w:rPr>
          <w:rFonts w:hint="eastAsia" w:ascii="Times New Roman"/>
          <w:szCs w:val="24"/>
          <w:lang w:val="en-US" w:eastAsia="zh-CN"/>
        </w:rPr>
        <w:br w:type="textWrapping"/>
      </w:r>
      <w:r>
        <w:rPr>
          <w:rFonts w:hint="eastAsia" w:ascii="Times New Roman"/>
          <w:szCs w:val="24"/>
          <w:lang w:val="en-US" w:eastAsia="zh-CN"/>
        </w:rPr>
        <w:t xml:space="preserve">    ①创立“文登整骨十五法”，形成“扣挤击打、牵抖屈伸、旋牵推合、撬拔扩新、外架牵复、借板翘位”六大进阶手法，为闭合复位提供力学模型与操作规范，复位成功率提高到94％；②阐明桡骨远端骨折后桡腕—下尺桡关节三维对位与腕韧带张力动态平衡规律，提出“对位即稳定”新判据，指导闭合复位精准度提升96％；③阐明肘关节骨折术后异位骨化、肌腱粘连及关节僵硬的关键机制，为精准干预提供原创靶点；④揭示黄芪-丹参-骨碎补，改善血液循环、促进成骨分化、抑制破骨活化的分子靶点群，为中药促进骨折愈合提供循证依据。</w:t>
      </w:r>
    </w:p>
    <w:p w14:paraId="350CED54">
      <w:pPr>
        <w:pStyle w:val="3"/>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szCs w:val="24"/>
        </w:rPr>
      </w:pPr>
      <w:r>
        <w:rPr>
          <w:rFonts w:hint="eastAsia" w:ascii="Times New Roman"/>
          <w:szCs w:val="24"/>
        </w:rPr>
        <w:t>二、构建“</w:t>
      </w:r>
      <w:r>
        <w:rPr>
          <w:rFonts w:hint="eastAsia" w:ascii="Times New Roman"/>
          <w:szCs w:val="24"/>
          <w:lang w:val="en-US" w:eastAsia="zh-CN"/>
        </w:rPr>
        <w:t>中西医协同、数智驱动、微创精准、全周期管理</w:t>
      </w:r>
      <w:r>
        <w:rPr>
          <w:rFonts w:hint="eastAsia" w:ascii="Times New Roman"/>
          <w:szCs w:val="24"/>
        </w:rPr>
        <w:t>”的核心技术群</w:t>
      </w:r>
      <w:r>
        <w:rPr>
          <w:rFonts w:hint="eastAsia" w:ascii="Times New Roman"/>
          <w:szCs w:val="24"/>
        </w:rPr>
        <w:br w:type="textWrapping"/>
      </w:r>
      <w:r>
        <w:rPr>
          <w:rFonts w:hint="eastAsia" w:ascii="Times New Roman"/>
          <w:szCs w:val="24"/>
          <w:lang w:val="en-US" w:eastAsia="zh-CN"/>
        </w:rPr>
        <w:t xml:space="preserve">    ①</w:t>
      </w:r>
      <w:r>
        <w:rPr>
          <w:rFonts w:hint="eastAsia" w:ascii="Times New Roman"/>
          <w:szCs w:val="24"/>
        </w:rPr>
        <w:t>闭合穿针微创技术体系：</w:t>
      </w:r>
      <w:r>
        <w:rPr>
          <w:rFonts w:hint="eastAsia" w:ascii="Times New Roman"/>
          <w:szCs w:val="24"/>
          <w:lang w:val="en-US" w:eastAsia="zh-CN"/>
        </w:rPr>
        <w:t>为解决切开手术创伤大、愈合慢、易感染等并发症多的问题，创建</w:t>
      </w:r>
      <w:r>
        <w:rPr>
          <w:rFonts w:hint="eastAsia" w:ascii="Times New Roman"/>
          <w:szCs w:val="24"/>
        </w:rPr>
        <w:t>“手法整复+闭合穿针”一体化方案，攻克锁骨、肱骨外科颈、肱骨干、肱骨髁、尺桡骨远端等6类骨折</w:t>
      </w:r>
      <w:r>
        <w:rPr>
          <w:rFonts w:hint="eastAsia" w:ascii="Times New Roman"/>
          <w:szCs w:val="24"/>
          <w:lang w:val="en-US" w:eastAsia="zh-CN"/>
        </w:rPr>
        <w:t>徒手</w:t>
      </w:r>
      <w:r>
        <w:rPr>
          <w:rFonts w:hint="eastAsia" w:ascii="Times New Roman"/>
          <w:szCs w:val="24"/>
        </w:rPr>
        <w:t>微创难题。②数智骨科精准手术平台：</w:t>
      </w:r>
      <w:r>
        <w:rPr>
          <w:rFonts w:hint="eastAsia" w:ascii="Times New Roman"/>
          <w:szCs w:val="24"/>
          <w:lang w:val="en-US" w:eastAsia="zh-CN"/>
        </w:rPr>
        <w:t>为解决骨盆骨折徒手微创精准置钉的难题，</w:t>
      </w:r>
      <w:r>
        <w:rPr>
          <w:rFonts w:hint="eastAsia" w:ascii="Times New Roman"/>
          <w:szCs w:val="24"/>
        </w:rPr>
        <w:t>集成3D打印建模、机器人导航与术中荧光实时反馈系统，实现不稳定后骨盆环骨折术前毫米级模拟、术中亚毫米级定位，透视时间减少70.6%，</w:t>
      </w:r>
      <w:r>
        <w:rPr>
          <w:rFonts w:hint="eastAsia" w:ascii="Times New Roman"/>
          <w:szCs w:val="24"/>
          <w:lang w:val="en-US" w:eastAsia="zh-CN"/>
        </w:rPr>
        <w:t>螺钉置入优良率</w:t>
      </w:r>
      <w:r>
        <w:rPr>
          <w:rFonts w:hint="eastAsia" w:ascii="Times New Roman"/>
          <w:szCs w:val="24"/>
        </w:rPr>
        <w:t>达100%。③肱骨髁部复杂骨折中西医协同治疗体系：</w:t>
      </w:r>
      <w:r>
        <w:rPr>
          <w:rFonts w:hint="eastAsia" w:ascii="Times New Roman"/>
          <w:szCs w:val="24"/>
          <w:lang w:val="en-US" w:eastAsia="zh-CN"/>
        </w:rPr>
        <w:t>为解决髁部骨折术后高发骨化性肌炎、关节僵硬等并发症，</w:t>
      </w:r>
      <w:r>
        <w:rPr>
          <w:rFonts w:hint="eastAsia" w:ascii="Times New Roman"/>
          <w:szCs w:val="24"/>
        </w:rPr>
        <w:t>创新“筋骨并重”策略，研发肘关节康复装置</w:t>
      </w:r>
      <w:r>
        <w:rPr>
          <w:rFonts w:hint="eastAsia" w:ascii="Times New Roman"/>
          <w:szCs w:val="24"/>
          <w:lang w:eastAsia="zh-CN"/>
        </w:rPr>
        <w:t>、</w:t>
      </w:r>
      <w:r>
        <w:rPr>
          <w:rFonts w:hint="eastAsia" w:ascii="Times New Roman"/>
          <w:szCs w:val="24"/>
          <w:lang w:val="en-US" w:eastAsia="zh-CN"/>
        </w:rPr>
        <w:t>防粘连生物羊膜</w:t>
      </w:r>
      <w:r>
        <w:rPr>
          <w:rFonts w:hint="eastAsia" w:ascii="Times New Roman"/>
          <w:szCs w:val="24"/>
        </w:rPr>
        <w:t>，建立术前评估—术中</w:t>
      </w:r>
      <w:r>
        <w:rPr>
          <w:rFonts w:hint="eastAsia" w:ascii="Times New Roman"/>
          <w:szCs w:val="24"/>
          <w:lang w:val="en-US" w:eastAsia="zh-CN"/>
        </w:rPr>
        <w:t>微创</w:t>
      </w:r>
      <w:r>
        <w:rPr>
          <w:rFonts w:hint="eastAsia" w:ascii="Times New Roman"/>
          <w:szCs w:val="24"/>
        </w:rPr>
        <w:t>精准复位—术后动态康复全流程方案，</w:t>
      </w:r>
      <w:r>
        <w:rPr>
          <w:rFonts w:hint="eastAsia" w:ascii="Times New Roman"/>
          <w:szCs w:val="24"/>
          <w:lang w:val="en-US" w:eastAsia="zh-CN"/>
        </w:rPr>
        <w:t>总有效率由76.2％提升至92.9</w:t>
      </w:r>
      <w:r>
        <w:rPr>
          <w:rFonts w:hint="eastAsia" w:ascii="Times New Roman"/>
          <w:szCs w:val="24"/>
        </w:rPr>
        <w:t>%。④国产化耗材体系：</w:t>
      </w:r>
      <w:r>
        <w:rPr>
          <w:rFonts w:hint="eastAsia" w:ascii="Times New Roman"/>
          <w:szCs w:val="24"/>
          <w:lang w:val="en-US" w:eastAsia="zh-CN"/>
        </w:rPr>
        <w:t>为解决骨质疏松、粉碎不稳定桡骨远端骨折固定的难题，</w:t>
      </w:r>
      <w:r>
        <w:rPr>
          <w:rFonts w:hint="eastAsia" w:ascii="Times New Roman"/>
          <w:szCs w:val="24"/>
        </w:rPr>
        <w:t>研制</w:t>
      </w:r>
      <w:r>
        <w:rPr>
          <w:rFonts w:hint="eastAsia" w:ascii="Times New Roman"/>
          <w:szCs w:val="24"/>
          <w:lang w:val="en-US" w:eastAsia="zh-CN"/>
        </w:rPr>
        <w:t>并转化国产</w:t>
      </w:r>
      <w:r>
        <w:rPr>
          <w:rFonts w:hint="eastAsia" w:ascii="Times New Roman"/>
          <w:szCs w:val="24"/>
        </w:rPr>
        <w:t>桡骨远端锁定接骨板，价格为进口1/10，进入国家医保耗材目录。⑤全周期中药干预体系：</w:t>
      </w:r>
      <w:r>
        <w:rPr>
          <w:rFonts w:hint="eastAsia" w:ascii="Times New Roman"/>
          <w:szCs w:val="24"/>
          <w:lang w:val="en-US" w:eastAsia="zh-CN"/>
        </w:rPr>
        <w:t>为解决患肢气血瘀滞、经脉不通所致的伤口愈合不良及骨折不愈合难题，研制创新型药物：</w:t>
      </w:r>
      <w:r>
        <w:rPr>
          <w:rFonts w:hint="eastAsia" w:ascii="Times New Roman"/>
          <w:szCs w:val="24"/>
        </w:rPr>
        <w:t>形成“消肿止痛胶囊（早期）—接骨药丸（中期）—正骨伸筋胶囊（晚期）”三期辨证院内制剂链。⑥骨伤“治未病”防控体系：</w:t>
      </w:r>
      <w:r>
        <w:rPr>
          <w:rFonts w:hint="eastAsia" w:ascii="Times New Roman"/>
          <w:szCs w:val="24"/>
          <w:lang w:val="en-US" w:eastAsia="zh-CN"/>
        </w:rPr>
        <w:t>为解决骨伤病高发难题，</w:t>
      </w:r>
      <w:r>
        <w:rPr>
          <w:rFonts w:hint="eastAsia" w:ascii="Times New Roman"/>
          <w:szCs w:val="24"/>
        </w:rPr>
        <w:t>构建涵盖肿痛管理、神经保护、感染预警、骨不连防治等</w:t>
      </w:r>
      <w:r>
        <w:rPr>
          <w:rFonts w:hint="eastAsia" w:ascii="Times New Roman"/>
          <w:szCs w:val="24"/>
          <w:lang w:val="en-US" w:eastAsia="zh-CN"/>
        </w:rPr>
        <w:t>8</w:t>
      </w:r>
      <w:r>
        <w:rPr>
          <w:rFonts w:hint="eastAsia" w:ascii="Times New Roman"/>
          <w:szCs w:val="24"/>
        </w:rPr>
        <w:t>项中医适宜技术包，</w:t>
      </w:r>
      <w:r>
        <w:rPr>
          <w:rFonts w:hint="eastAsia" w:ascii="Times New Roman"/>
          <w:szCs w:val="24"/>
          <w:lang w:val="en-US" w:eastAsia="zh-CN"/>
        </w:rPr>
        <w:t>全省推广应用，</w:t>
      </w:r>
      <w:r>
        <w:rPr>
          <w:rFonts w:hint="eastAsia" w:ascii="Times New Roman"/>
          <w:szCs w:val="24"/>
        </w:rPr>
        <w:t>年服务患者</w:t>
      </w:r>
      <w:r>
        <w:rPr>
          <w:rFonts w:hint="eastAsia" w:ascii="Times New Roman"/>
          <w:szCs w:val="24"/>
          <w:lang w:val="en-US" w:eastAsia="zh-CN"/>
        </w:rPr>
        <w:t>10</w:t>
      </w:r>
      <w:r>
        <w:rPr>
          <w:rFonts w:hint="eastAsia" w:ascii="Times New Roman"/>
          <w:szCs w:val="24"/>
        </w:rPr>
        <w:t>万余例。</w:t>
      </w:r>
    </w:p>
    <w:p w14:paraId="0B9FF8F4">
      <w:pPr>
        <w:pStyle w:val="3"/>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szCs w:val="24"/>
          <w:lang w:val="en-US" w:eastAsia="zh-CN"/>
        </w:rPr>
      </w:pPr>
      <w:r>
        <w:rPr>
          <w:rFonts w:hint="eastAsia" w:ascii="Times New Roman"/>
          <w:szCs w:val="24"/>
        </w:rPr>
        <w:t>三、实现规模化临床转化与高质量产业赋能</w:t>
      </w:r>
      <w:r>
        <w:rPr>
          <w:rFonts w:hint="eastAsia" w:ascii="Times New Roman"/>
          <w:szCs w:val="24"/>
        </w:rPr>
        <w:br w:type="textWrapping"/>
      </w:r>
      <w:r>
        <w:rPr>
          <w:rFonts w:hint="eastAsia" w:ascii="Times New Roman"/>
          <w:szCs w:val="24"/>
          <w:lang w:val="en-US" w:eastAsia="zh-CN"/>
        </w:rPr>
        <w:t xml:space="preserve">    该治疗体系构建了中西医结合治疗四肢及骨盆骨折的微创精准治疗方案，</w:t>
      </w:r>
      <w:r>
        <w:rPr>
          <w:rFonts w:hint="eastAsia" w:ascii="Times New Roman"/>
          <w:szCs w:val="24"/>
        </w:rPr>
        <w:t>在全国118家医院推广应用，年均治疗</w:t>
      </w:r>
      <w:r>
        <w:rPr>
          <w:rFonts w:hint="eastAsia" w:ascii="Times New Roman"/>
          <w:szCs w:val="24"/>
          <w:lang w:val="en-US" w:eastAsia="zh-CN"/>
        </w:rPr>
        <w:t>6</w:t>
      </w:r>
      <w:r>
        <w:rPr>
          <w:rFonts w:hint="eastAsia" w:ascii="Times New Roman"/>
          <w:szCs w:val="24"/>
        </w:rPr>
        <w:t>万</w:t>
      </w:r>
      <w:r>
        <w:rPr>
          <w:rFonts w:hint="eastAsia" w:ascii="Times New Roman"/>
          <w:szCs w:val="24"/>
          <w:lang w:val="en-US" w:eastAsia="zh-CN"/>
        </w:rPr>
        <w:t>余</w:t>
      </w:r>
      <w:r>
        <w:rPr>
          <w:rFonts w:hint="eastAsia" w:ascii="Times New Roman"/>
          <w:szCs w:val="24"/>
        </w:rPr>
        <w:t>例，研制</w:t>
      </w:r>
      <w:r>
        <w:rPr>
          <w:rFonts w:hint="eastAsia" w:ascii="Times New Roman"/>
          <w:szCs w:val="24"/>
          <w:lang w:val="en-US" w:eastAsia="zh-CN"/>
        </w:rPr>
        <w:t>并转化国产</w:t>
      </w:r>
      <w:r>
        <w:rPr>
          <w:rFonts w:hint="eastAsia" w:ascii="Times New Roman"/>
          <w:szCs w:val="24"/>
        </w:rPr>
        <w:t>桡骨远端锁定接骨板，价格为进口1/10，累计节约医疗费用超</w:t>
      </w:r>
      <w:r>
        <w:rPr>
          <w:rFonts w:hint="eastAsia" w:ascii="Times New Roman"/>
          <w:szCs w:val="24"/>
          <w:lang w:val="en-US" w:eastAsia="zh-CN"/>
        </w:rPr>
        <w:t>2</w:t>
      </w:r>
      <w:r>
        <w:rPr>
          <w:rFonts w:hint="eastAsia" w:ascii="Times New Roman"/>
          <w:szCs w:val="24"/>
        </w:rPr>
        <w:t>亿元</w:t>
      </w:r>
      <w:r>
        <w:rPr>
          <w:rFonts w:hint="eastAsia" w:ascii="Times New Roman"/>
          <w:szCs w:val="24"/>
          <w:lang w:eastAsia="zh-CN"/>
        </w:rPr>
        <w:t>。</w:t>
      </w:r>
      <w:r>
        <w:rPr>
          <w:rFonts w:hint="eastAsia" w:ascii="Times New Roman"/>
          <w:szCs w:val="24"/>
          <w:lang w:val="en-US" w:eastAsia="zh-CN"/>
        </w:rPr>
        <w:t>研发的院内制剂在齐鲁19家医院推广应用，</w:t>
      </w:r>
      <w:r>
        <w:rPr>
          <w:rFonts w:hint="eastAsia" w:ascii="Times New Roman"/>
          <w:szCs w:val="24"/>
        </w:rPr>
        <w:t>年销售0.5亿元</w:t>
      </w:r>
      <w:r>
        <w:rPr>
          <w:rFonts w:hint="eastAsia" w:ascii="Times New Roman"/>
          <w:szCs w:val="24"/>
          <w:lang w:eastAsia="zh-CN"/>
        </w:rPr>
        <w:t>。</w:t>
      </w:r>
      <w:r>
        <w:rPr>
          <w:rFonts w:hint="eastAsia" w:ascii="Times New Roman"/>
          <w:szCs w:val="24"/>
        </w:rPr>
        <w:t>肘关节康复装置</w:t>
      </w:r>
      <w:r>
        <w:rPr>
          <w:rFonts w:hint="eastAsia" w:ascii="Times New Roman"/>
          <w:szCs w:val="24"/>
          <w:lang w:eastAsia="zh-CN"/>
        </w:rPr>
        <w:t>、</w:t>
      </w:r>
      <w:r>
        <w:rPr>
          <w:rFonts w:hint="eastAsia" w:ascii="Times New Roman"/>
          <w:szCs w:val="24"/>
          <w:lang w:val="en-US" w:eastAsia="zh-CN"/>
        </w:rPr>
        <w:t>防粘连生物羊膜的研发应用极大降低肌腱粘连及关节僵硬的发生。社会及经济效益显著。成果</w:t>
      </w:r>
      <w:r>
        <w:rPr>
          <w:rFonts w:hint="eastAsia" w:ascii="Times New Roman"/>
          <w:szCs w:val="24"/>
        </w:rPr>
        <w:t>被纳入国家中医药管理局诊疗方案</w:t>
      </w:r>
      <w:r>
        <w:rPr>
          <w:rFonts w:hint="eastAsia" w:ascii="Times New Roman"/>
          <w:szCs w:val="24"/>
          <w:lang w:eastAsia="zh-CN"/>
        </w:rPr>
        <w:t>、</w:t>
      </w:r>
      <w:r>
        <w:rPr>
          <w:rFonts w:hint="eastAsia" w:ascii="Times New Roman"/>
          <w:szCs w:val="24"/>
          <w:lang w:val="en-US" w:eastAsia="zh-CN"/>
        </w:rPr>
        <w:t>临床路径</w:t>
      </w:r>
      <w:r>
        <w:rPr>
          <w:rFonts w:hint="eastAsia" w:ascii="Times New Roman"/>
          <w:szCs w:val="24"/>
          <w:lang w:eastAsia="zh-CN"/>
        </w:rPr>
        <w:t>、</w:t>
      </w:r>
      <w:r>
        <w:rPr>
          <w:rFonts w:hint="eastAsia" w:ascii="Times New Roman"/>
          <w:szCs w:val="24"/>
        </w:rPr>
        <w:t>山东省适宜技术</w:t>
      </w:r>
      <w:r>
        <w:rPr>
          <w:rFonts w:hint="eastAsia" w:ascii="Times New Roman"/>
          <w:szCs w:val="24"/>
          <w:lang w:eastAsia="zh-CN"/>
        </w:rPr>
        <w:t>、</w:t>
      </w:r>
      <w:r>
        <w:rPr>
          <w:rFonts w:hint="eastAsia" w:ascii="Times New Roman"/>
          <w:szCs w:val="24"/>
          <w:lang w:val="en-US" w:eastAsia="zh-CN"/>
        </w:rPr>
        <w:t>山东省中医药特色疗法，形成山东省地方标准3项，中华中医药学会诊疗指南两部，专利19项，论文235篇（IF=357.38，他引1078次），著作24部，获中华医学科技奖等奖励10项。主办协办省级以上学术会议23届。建成全国中医骨伤专科医疗中心、国家区域中医骨伤诊疗中心等12类国家级、省级平台。培养国务院特殊津贴专家、泰山学者等高层次人才20余名、硕博生60余人。推动中医骨伤科学的发展。</w:t>
      </w:r>
    </w:p>
    <w:p w14:paraId="53B88757">
      <w:pPr>
        <w:numPr>
          <w:ilvl w:val="0"/>
          <w:numId w:val="0"/>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lang w:val="en-US" w:eastAsia="zh-CN"/>
        </w:rPr>
        <w:t>五、</w:t>
      </w:r>
      <w:r>
        <w:rPr>
          <w:rFonts w:hint="eastAsia" w:ascii="黑体" w:hAnsi="黑体" w:eastAsia="黑体" w:cs="Calibri"/>
          <w:sz w:val="28"/>
          <w:szCs w:val="28"/>
        </w:rPr>
        <w:t>主要知识产权和标准规范等目录</w:t>
      </w:r>
    </w:p>
    <w:tbl>
      <w:tblPr>
        <w:tblStyle w:val="7"/>
        <w:tblW w:w="958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393"/>
        <w:gridCol w:w="695"/>
        <w:gridCol w:w="764"/>
        <w:gridCol w:w="777"/>
        <w:gridCol w:w="927"/>
        <w:gridCol w:w="982"/>
        <w:gridCol w:w="859"/>
        <w:gridCol w:w="873"/>
        <w:gridCol w:w="810"/>
        <w:gridCol w:w="851"/>
      </w:tblGrid>
      <w:tr w14:paraId="59E073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33" w:hRule="atLeast"/>
          <w:jc w:val="center"/>
        </w:trPr>
        <w:tc>
          <w:tcPr>
            <w:tcW w:w="651" w:type="dxa"/>
            <w:vAlign w:val="center"/>
          </w:tcPr>
          <w:p w14:paraId="3A20776E">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知识产权（标准）类别</w:t>
            </w:r>
          </w:p>
        </w:tc>
        <w:tc>
          <w:tcPr>
            <w:tcW w:w="1393" w:type="dxa"/>
            <w:vAlign w:val="center"/>
          </w:tcPr>
          <w:p w14:paraId="1B02E456">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知识产权（标准）具体名称</w:t>
            </w:r>
          </w:p>
        </w:tc>
        <w:tc>
          <w:tcPr>
            <w:tcW w:w="695" w:type="dxa"/>
            <w:vAlign w:val="center"/>
          </w:tcPr>
          <w:p w14:paraId="575DC7C8">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国家</w:t>
            </w:r>
          </w:p>
          <w:p w14:paraId="1256C715">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（地区）</w:t>
            </w:r>
          </w:p>
        </w:tc>
        <w:tc>
          <w:tcPr>
            <w:tcW w:w="764" w:type="dxa"/>
            <w:vAlign w:val="center"/>
          </w:tcPr>
          <w:p w14:paraId="47F9D8DF">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授权号（标准编号）</w:t>
            </w:r>
          </w:p>
        </w:tc>
        <w:tc>
          <w:tcPr>
            <w:tcW w:w="777" w:type="dxa"/>
            <w:vAlign w:val="center"/>
          </w:tcPr>
          <w:p w14:paraId="0957314A">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授权（标准发布）日期</w:t>
            </w:r>
          </w:p>
        </w:tc>
        <w:tc>
          <w:tcPr>
            <w:tcW w:w="927" w:type="dxa"/>
            <w:vAlign w:val="center"/>
          </w:tcPr>
          <w:p w14:paraId="08185BAF">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证书编号（标准批准发布部门）</w:t>
            </w:r>
          </w:p>
        </w:tc>
        <w:tc>
          <w:tcPr>
            <w:tcW w:w="982" w:type="dxa"/>
            <w:vAlign w:val="center"/>
          </w:tcPr>
          <w:p w14:paraId="373DD1B5">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权利人（标准起草单位）</w:t>
            </w:r>
          </w:p>
        </w:tc>
        <w:tc>
          <w:tcPr>
            <w:tcW w:w="859" w:type="dxa"/>
            <w:vAlign w:val="center"/>
          </w:tcPr>
          <w:p w14:paraId="7BF2EE93">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发明人（标准起草人）</w:t>
            </w:r>
          </w:p>
        </w:tc>
        <w:tc>
          <w:tcPr>
            <w:tcW w:w="873" w:type="dxa"/>
            <w:vAlign w:val="center"/>
          </w:tcPr>
          <w:p w14:paraId="7B86DCB7">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发明专利（标准）有效状态</w:t>
            </w:r>
          </w:p>
        </w:tc>
        <w:tc>
          <w:tcPr>
            <w:tcW w:w="810" w:type="dxa"/>
            <w:vAlign w:val="center"/>
          </w:tcPr>
          <w:p w14:paraId="3EC67D88">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第一完成人是否为发明人（标准起草人）</w:t>
            </w:r>
          </w:p>
        </w:tc>
        <w:tc>
          <w:tcPr>
            <w:tcW w:w="851" w:type="dxa"/>
            <w:vAlign w:val="center"/>
          </w:tcPr>
          <w:p w14:paraId="10F7328D">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第一完成单位是否为权利人（标准起草单位）</w:t>
            </w:r>
          </w:p>
        </w:tc>
      </w:tr>
      <w:tr w14:paraId="2CB8FB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91" w:hRule="exact"/>
          <w:jc w:val="center"/>
        </w:trPr>
        <w:tc>
          <w:tcPr>
            <w:tcW w:w="651" w:type="dxa"/>
            <w:vAlign w:val="top"/>
          </w:tcPr>
          <w:p w14:paraId="358FE09A">
            <w:pPr>
              <w:pStyle w:val="3"/>
              <w:spacing w:line="240" w:lineRule="auto"/>
              <w:ind w:firstLine="0" w:firstLineChars="0"/>
              <w:jc w:val="center"/>
              <w:rPr>
                <w:rFonts w:ascii="Times New Roman"/>
                <w:color w:val="000000"/>
              </w:rPr>
            </w:pPr>
            <w:r>
              <w:rPr>
                <w:rFonts w:hint="eastAsia" w:ascii="宋体" w:hAnsi="宋体" w:cs="Times New Roman"/>
                <w:color w:val="000000"/>
                <w:sz w:val="21"/>
                <w:szCs w:val="21"/>
                <w:lang w:val="en-US" w:eastAsia="zh-CN"/>
              </w:rPr>
              <w:t>核心</w:t>
            </w:r>
            <w:r>
              <w:rPr>
                <w:rFonts w:hint="eastAsia" w:ascii="宋体" w:hAnsi="宋体" w:eastAsia="宋体" w:cs="Times New Roman"/>
                <w:color w:val="000000"/>
                <w:sz w:val="21"/>
                <w:szCs w:val="21"/>
                <w:lang w:val="en-US" w:eastAsia="zh-CN"/>
              </w:rPr>
              <w:t>论文</w:t>
            </w:r>
          </w:p>
        </w:tc>
        <w:tc>
          <w:tcPr>
            <w:tcW w:w="1393" w:type="dxa"/>
            <w:vAlign w:val="top"/>
          </w:tcPr>
          <w:p w14:paraId="1BE0E6BF">
            <w:pPr>
              <w:pStyle w:val="3"/>
              <w:spacing w:line="240" w:lineRule="auto"/>
              <w:ind w:firstLine="0" w:firstLineChars="0"/>
              <w:jc w:val="center"/>
              <w:rPr>
                <w:rFonts w:hint="eastAsia" w:ascii="Times New Roman" w:hAnsi="Times New Roman" w:cs="Times New Roman"/>
                <w:color w:val="000000"/>
                <w:lang w:val="en-US" w:eastAsia="zh-CN"/>
              </w:rPr>
            </w:pPr>
            <w:r>
              <w:rPr>
                <w:rFonts w:hint="eastAsia" w:ascii="宋体" w:hAnsi="宋体" w:eastAsia="宋体" w:cs="Times New Roman"/>
                <w:color w:val="000000"/>
                <w:sz w:val="21"/>
                <w:szCs w:val="21"/>
                <w:lang w:val="en-US" w:eastAsia="zh-CN"/>
              </w:rPr>
              <w:t>针刺夹脊穴联合中药内服外用对肱骨髁间骨折术后患者视觉模拟评分法和生命质量评分及关节功能的影响</w:t>
            </w:r>
          </w:p>
        </w:tc>
        <w:tc>
          <w:tcPr>
            <w:tcW w:w="695" w:type="dxa"/>
            <w:vAlign w:val="top"/>
          </w:tcPr>
          <w:p w14:paraId="6EF4B265">
            <w:pPr>
              <w:pStyle w:val="3"/>
              <w:spacing w:line="240" w:lineRule="auto"/>
              <w:ind w:firstLine="0" w:firstLineChars="0"/>
              <w:jc w:val="center"/>
              <w:rPr>
                <w:rFonts w:hint="eastAsia" w:ascii="Times New Roman" w:hAnsi="Times New Roman" w:cs="Times New Roman"/>
                <w:color w:val="000000"/>
                <w:lang w:val="en-US" w:eastAsia="zh-CN"/>
              </w:rPr>
            </w:pPr>
            <w:r>
              <w:rPr>
                <w:rFonts w:hint="eastAsia" w:ascii="宋体" w:hAnsi="宋体" w:eastAsia="宋体" w:cs="Times New Roman"/>
                <w:color w:val="000000"/>
                <w:sz w:val="21"/>
                <w:szCs w:val="21"/>
                <w:lang w:val="en-US" w:eastAsia="zh-CN"/>
              </w:rPr>
              <w:t>中国</w:t>
            </w:r>
          </w:p>
        </w:tc>
        <w:tc>
          <w:tcPr>
            <w:tcW w:w="764" w:type="dxa"/>
            <w:vAlign w:val="top"/>
          </w:tcPr>
          <w:p w14:paraId="50237C56">
            <w:pPr>
              <w:pStyle w:val="3"/>
              <w:spacing w:line="240" w:lineRule="auto"/>
              <w:ind w:firstLine="0" w:firstLineChars="0"/>
              <w:jc w:val="center"/>
              <w:rPr>
                <w:rFonts w:hint="default" w:ascii="宋体" w:hAnsi="宋体" w:eastAsia="宋体" w:cs="Times New Roman"/>
                <w:color w:val="000000"/>
                <w:sz w:val="21"/>
                <w:szCs w:val="21"/>
                <w:lang w:val="en-US" w:eastAsia="zh-CN"/>
              </w:rPr>
            </w:pPr>
            <w:r>
              <w:rPr>
                <w:rFonts w:hint="default" w:ascii="宋体" w:hAnsi="宋体" w:eastAsia="宋体" w:cs="Times New Roman"/>
                <w:color w:val="000000"/>
                <w:sz w:val="21"/>
                <w:szCs w:val="21"/>
                <w:lang w:val="en-US" w:eastAsia="zh-CN"/>
              </w:rPr>
              <w:t>doi: 10．3969 /j．issn．1673－ 7202．2018．12．045</w:t>
            </w:r>
          </w:p>
          <w:p w14:paraId="30B0EA21">
            <w:pPr>
              <w:pStyle w:val="3"/>
              <w:spacing w:line="240" w:lineRule="auto"/>
              <w:ind w:firstLine="0" w:firstLineChars="0"/>
              <w:jc w:val="center"/>
              <w:rPr>
                <w:rFonts w:hint="eastAsia" w:ascii="Times New Roman" w:hAnsi="Times New Roman" w:cs="Times New Roman"/>
                <w:color w:val="000000"/>
                <w:lang w:val="en-US" w:eastAsia="zh-CN"/>
              </w:rPr>
            </w:pPr>
          </w:p>
        </w:tc>
        <w:tc>
          <w:tcPr>
            <w:tcW w:w="777" w:type="dxa"/>
            <w:vAlign w:val="top"/>
          </w:tcPr>
          <w:p w14:paraId="1C9461C5">
            <w:pPr>
              <w:pStyle w:val="3"/>
              <w:spacing w:line="240" w:lineRule="auto"/>
              <w:ind w:firstLine="0" w:firstLineChars="0"/>
              <w:jc w:val="center"/>
              <w:rPr>
                <w:rFonts w:hint="eastAsia" w:ascii="Times New Roman" w:hAnsi="Times New Roman" w:cs="Times New Roman"/>
                <w:color w:val="000000"/>
                <w:lang w:val="en-US" w:eastAsia="zh-CN"/>
              </w:rPr>
            </w:pPr>
            <w:r>
              <w:rPr>
                <w:rFonts w:hint="eastAsia" w:ascii="宋体" w:hAnsi="宋体" w:eastAsia="宋体" w:cs="Times New Roman"/>
                <w:color w:val="000000"/>
                <w:sz w:val="21"/>
                <w:szCs w:val="21"/>
                <w:lang w:val="en-US" w:eastAsia="zh-CN"/>
              </w:rPr>
              <w:t>2018.12</w:t>
            </w:r>
          </w:p>
        </w:tc>
        <w:tc>
          <w:tcPr>
            <w:tcW w:w="927" w:type="dxa"/>
            <w:vAlign w:val="top"/>
          </w:tcPr>
          <w:p w14:paraId="09DB1986">
            <w:pPr>
              <w:pStyle w:val="3"/>
              <w:spacing w:line="240" w:lineRule="auto"/>
              <w:ind w:firstLine="0" w:firstLineChars="0"/>
              <w:jc w:val="center"/>
              <w:rPr>
                <w:rFonts w:hint="eastAsia" w:ascii="Times New Roman" w:hAnsi="Times New Roman" w:cs="Times New Roman"/>
                <w:color w:val="000000"/>
                <w:lang w:val="en-US" w:eastAsia="zh-CN"/>
              </w:rPr>
            </w:pPr>
            <w:r>
              <w:rPr>
                <w:rFonts w:hint="eastAsia" w:ascii="宋体" w:hAnsi="宋体" w:eastAsia="宋体" w:cs="Times New Roman"/>
                <w:color w:val="000000"/>
                <w:sz w:val="21"/>
                <w:szCs w:val="21"/>
                <w:lang w:val="en-US" w:eastAsia="zh-CN"/>
              </w:rPr>
              <w:t>世界中医药</w:t>
            </w:r>
          </w:p>
        </w:tc>
        <w:tc>
          <w:tcPr>
            <w:tcW w:w="982" w:type="dxa"/>
            <w:vAlign w:val="top"/>
          </w:tcPr>
          <w:p w14:paraId="0C2BB697">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color w:val="000000"/>
                <w:lang w:val="en-US" w:eastAsia="zh-CN"/>
              </w:rPr>
              <w:t>山东省文登整骨医院</w:t>
            </w:r>
          </w:p>
        </w:tc>
        <w:tc>
          <w:tcPr>
            <w:tcW w:w="859" w:type="dxa"/>
            <w:vAlign w:val="top"/>
          </w:tcPr>
          <w:p w14:paraId="6C687551">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王飞</w:t>
            </w:r>
          </w:p>
          <w:p w14:paraId="771CE451">
            <w:pPr>
              <w:pStyle w:val="3"/>
              <w:spacing w:line="240" w:lineRule="auto"/>
              <w:ind w:firstLine="0" w:firstLineChars="0"/>
              <w:jc w:val="center"/>
              <w:rPr>
                <w:rFonts w:hint="eastAsia" w:ascii="Times New Roman" w:hAnsi="Times New Roman" w:cs="Times New Roman"/>
                <w:color w:val="000000"/>
                <w:lang w:val="en-US" w:eastAsia="zh-CN"/>
              </w:rPr>
            </w:pPr>
          </w:p>
        </w:tc>
        <w:tc>
          <w:tcPr>
            <w:tcW w:w="873" w:type="dxa"/>
            <w:vAlign w:val="top"/>
          </w:tcPr>
          <w:p w14:paraId="0F1FCE9D">
            <w:pPr>
              <w:spacing w:line="240" w:lineRule="auto"/>
              <w:ind w:firstLine="0" w:firstLineChars="0"/>
              <w:jc w:val="center"/>
              <w:rPr>
                <w:rFonts w:hint="eastAsia" w:ascii="Times New Roman" w:hAnsi="Times New Roman" w:cs="Times New Roman"/>
                <w:b/>
                <w:bCs/>
                <w:color w:val="000000"/>
                <w:lang w:val="en-US" w:eastAsia="zh-CN"/>
              </w:rPr>
            </w:pPr>
            <w:r>
              <w:rPr>
                <w:rFonts w:hint="eastAsia" w:ascii="Times New Roman" w:hAnsi="Times New Roman" w:cs="Times New Roman"/>
                <w:color w:val="000000"/>
                <w:lang w:val="en-US" w:eastAsia="zh-CN"/>
              </w:rPr>
              <w:t>有效</w:t>
            </w:r>
          </w:p>
        </w:tc>
        <w:tc>
          <w:tcPr>
            <w:tcW w:w="810" w:type="dxa"/>
            <w:vAlign w:val="top"/>
          </w:tcPr>
          <w:p w14:paraId="7844BF83">
            <w:pPr>
              <w:pStyle w:val="3"/>
              <w:spacing w:line="240" w:lineRule="auto"/>
              <w:ind w:firstLine="0" w:firstLineChars="0"/>
              <w:jc w:val="center"/>
              <w:rPr>
                <w:rFonts w:hint="default" w:ascii="Times New Roman" w:hAnsi="Times New Roman" w:cs="Times New Roman"/>
                <w:color w:val="000000"/>
                <w:lang w:val="en-US" w:eastAsia="zh-CN"/>
              </w:rPr>
            </w:pPr>
            <w:r>
              <w:rPr>
                <w:rFonts w:hint="eastAsia" w:ascii="宋体" w:hAnsi="宋体" w:eastAsia="宋体" w:cs="Times New Roman"/>
                <w:color w:val="000000"/>
                <w:sz w:val="21"/>
                <w:szCs w:val="21"/>
                <w:lang w:val="en-US" w:eastAsia="zh-CN"/>
              </w:rPr>
              <w:t>是</w:t>
            </w:r>
          </w:p>
        </w:tc>
        <w:tc>
          <w:tcPr>
            <w:tcW w:w="851" w:type="dxa"/>
            <w:vAlign w:val="top"/>
          </w:tcPr>
          <w:p w14:paraId="2902C8E1">
            <w:pPr>
              <w:pStyle w:val="3"/>
              <w:spacing w:line="240" w:lineRule="auto"/>
              <w:ind w:firstLine="0" w:firstLineChars="0"/>
              <w:jc w:val="center"/>
              <w:rPr>
                <w:rFonts w:hint="default"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是</w:t>
            </w:r>
          </w:p>
        </w:tc>
      </w:tr>
      <w:tr w14:paraId="5D4660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01" w:hRule="exact"/>
          <w:jc w:val="center"/>
        </w:trPr>
        <w:tc>
          <w:tcPr>
            <w:tcW w:w="651" w:type="dxa"/>
            <w:vAlign w:val="top"/>
          </w:tcPr>
          <w:p w14:paraId="7E578813">
            <w:pPr>
              <w:pStyle w:val="3"/>
              <w:spacing w:line="240" w:lineRule="auto"/>
              <w:ind w:firstLine="0" w:firstLineChars="0"/>
              <w:jc w:val="center"/>
              <w:rPr>
                <w:rFonts w:hint="eastAsia" w:ascii="宋体" w:hAnsi="宋体" w:cs="Times New Roman"/>
                <w:color w:val="000000"/>
                <w:sz w:val="21"/>
                <w:szCs w:val="21"/>
                <w:lang w:val="en-US" w:eastAsia="zh-CN"/>
              </w:rPr>
            </w:pPr>
            <w:r>
              <w:rPr>
                <w:rFonts w:hint="eastAsia" w:ascii="宋体" w:hAnsi="宋体" w:cs="Times New Roman"/>
                <w:color w:val="000000"/>
                <w:sz w:val="21"/>
                <w:szCs w:val="21"/>
                <w:lang w:val="en-US" w:eastAsia="zh-CN"/>
              </w:rPr>
              <w:t>核心</w:t>
            </w:r>
            <w:r>
              <w:rPr>
                <w:rFonts w:hint="eastAsia" w:ascii="宋体" w:hAnsi="宋体" w:eastAsia="宋体" w:cs="Times New Roman"/>
                <w:color w:val="000000"/>
                <w:sz w:val="21"/>
                <w:szCs w:val="21"/>
                <w:lang w:val="en-US" w:eastAsia="zh-CN"/>
              </w:rPr>
              <w:t>论文</w:t>
            </w:r>
          </w:p>
        </w:tc>
        <w:tc>
          <w:tcPr>
            <w:tcW w:w="1393" w:type="dxa"/>
            <w:vAlign w:val="top"/>
          </w:tcPr>
          <w:p w14:paraId="61B551E0">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弹性髓内钉微创治疗肱骨外科颈骨折</w:t>
            </w:r>
          </w:p>
        </w:tc>
        <w:tc>
          <w:tcPr>
            <w:tcW w:w="695" w:type="dxa"/>
            <w:vAlign w:val="top"/>
          </w:tcPr>
          <w:p w14:paraId="62920D60">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中国</w:t>
            </w:r>
          </w:p>
        </w:tc>
        <w:tc>
          <w:tcPr>
            <w:tcW w:w="764" w:type="dxa"/>
            <w:vAlign w:val="top"/>
          </w:tcPr>
          <w:p w14:paraId="6E49A185">
            <w:pPr>
              <w:pStyle w:val="3"/>
              <w:spacing w:line="240" w:lineRule="auto"/>
              <w:ind w:firstLine="0" w:firstLineChars="0"/>
              <w:jc w:val="center"/>
              <w:rPr>
                <w:rFonts w:hint="eastAsia" w:ascii="Times New Roman" w:hAnsi="Times New Roman" w:cs="Times New Roman"/>
                <w:color w:val="000000"/>
                <w:lang w:val="en-US" w:eastAsia="zh-CN"/>
              </w:rPr>
            </w:pPr>
            <w:r>
              <w:rPr>
                <w:rFonts w:hint="eastAsia" w:ascii="宋体" w:hAnsi="宋体" w:eastAsia="宋体" w:cs="Times New Roman"/>
                <w:color w:val="000000"/>
                <w:sz w:val="21"/>
                <w:szCs w:val="21"/>
                <w:lang w:val="en-US" w:eastAsia="zh-CN"/>
              </w:rPr>
              <w:t>doi:</w:t>
            </w:r>
            <w:r>
              <w:rPr>
                <w:rFonts w:hint="default" w:ascii="宋体" w:hAnsi="宋体" w:eastAsia="宋体" w:cs="Times New Roman"/>
                <w:color w:val="000000"/>
                <w:sz w:val="21"/>
                <w:szCs w:val="21"/>
                <w:lang w:val="en-US" w:eastAsia="zh-CN"/>
              </w:rPr>
              <w:t>10.20085/j.cnki.issn1005-0205.250416</w:t>
            </w:r>
          </w:p>
        </w:tc>
        <w:tc>
          <w:tcPr>
            <w:tcW w:w="777" w:type="dxa"/>
            <w:vAlign w:val="top"/>
          </w:tcPr>
          <w:p w14:paraId="23811B27">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20</w:t>
            </w:r>
            <w:r>
              <w:rPr>
                <w:rFonts w:hint="eastAsia" w:ascii="宋体" w:hAnsi="宋体" w:cs="Times New Roman"/>
                <w:color w:val="000000"/>
                <w:sz w:val="21"/>
                <w:szCs w:val="21"/>
                <w:lang w:val="en-US" w:eastAsia="zh-CN"/>
              </w:rPr>
              <w:t>25</w:t>
            </w:r>
            <w:r>
              <w:rPr>
                <w:rFonts w:hint="eastAsia" w:ascii="宋体" w:hAnsi="宋体" w:eastAsia="宋体" w:cs="Times New Roman"/>
                <w:color w:val="000000"/>
                <w:sz w:val="21"/>
                <w:szCs w:val="21"/>
                <w:lang w:val="en-US" w:eastAsia="zh-CN"/>
              </w:rPr>
              <w:t>.0</w:t>
            </w:r>
            <w:r>
              <w:rPr>
                <w:rFonts w:hint="eastAsia" w:ascii="宋体" w:hAnsi="宋体" w:cs="Times New Roman"/>
                <w:color w:val="000000"/>
                <w:sz w:val="21"/>
                <w:szCs w:val="21"/>
                <w:lang w:val="en-US" w:eastAsia="zh-CN"/>
              </w:rPr>
              <w:t>4</w:t>
            </w:r>
          </w:p>
        </w:tc>
        <w:tc>
          <w:tcPr>
            <w:tcW w:w="927" w:type="dxa"/>
            <w:vAlign w:val="top"/>
          </w:tcPr>
          <w:p w14:paraId="79A717E1">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中国中医骨伤科杂志</w:t>
            </w:r>
          </w:p>
        </w:tc>
        <w:tc>
          <w:tcPr>
            <w:tcW w:w="982" w:type="dxa"/>
            <w:vAlign w:val="top"/>
          </w:tcPr>
          <w:p w14:paraId="281931D7">
            <w:pPr>
              <w:spacing w:line="240" w:lineRule="auto"/>
              <w:ind w:firstLine="0" w:firstLineChars="0"/>
              <w:jc w:val="center"/>
              <w:rPr>
                <w:rFonts w:hint="eastAsia" w:ascii="Times New Roman"/>
                <w:color w:val="000000"/>
                <w:lang w:val="en-US" w:eastAsia="zh-CN"/>
              </w:rPr>
            </w:pPr>
            <w:r>
              <w:rPr>
                <w:rFonts w:hint="eastAsia" w:ascii="Times New Roman"/>
                <w:color w:val="000000"/>
                <w:lang w:val="en-US" w:eastAsia="zh-CN"/>
              </w:rPr>
              <w:t>山东省文登整骨医院</w:t>
            </w:r>
          </w:p>
        </w:tc>
        <w:tc>
          <w:tcPr>
            <w:tcW w:w="859" w:type="dxa"/>
            <w:vAlign w:val="top"/>
          </w:tcPr>
          <w:p w14:paraId="17DECA20">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王飞</w:t>
            </w:r>
          </w:p>
          <w:p w14:paraId="3B926A5F">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cs="Times New Roman"/>
                <w:color w:val="000000"/>
                <w:sz w:val="21"/>
                <w:szCs w:val="21"/>
                <w:lang w:val="en-US" w:eastAsia="zh-CN"/>
              </w:rPr>
              <w:t>孙滨</w:t>
            </w:r>
          </w:p>
          <w:p w14:paraId="3F054489">
            <w:pPr>
              <w:pStyle w:val="3"/>
              <w:spacing w:line="240" w:lineRule="auto"/>
              <w:ind w:firstLine="0" w:firstLineChars="0"/>
              <w:jc w:val="center"/>
              <w:rPr>
                <w:rFonts w:hint="eastAsia" w:ascii="Times New Roman" w:hAnsi="Times New Roman" w:cs="Times New Roman"/>
                <w:color w:val="000000"/>
                <w:lang w:val="en-US" w:eastAsia="zh-CN"/>
              </w:rPr>
            </w:pPr>
          </w:p>
        </w:tc>
        <w:tc>
          <w:tcPr>
            <w:tcW w:w="873" w:type="dxa"/>
            <w:vAlign w:val="top"/>
          </w:tcPr>
          <w:p w14:paraId="39E4A1FA">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有效</w:t>
            </w:r>
          </w:p>
        </w:tc>
        <w:tc>
          <w:tcPr>
            <w:tcW w:w="810" w:type="dxa"/>
            <w:vAlign w:val="top"/>
          </w:tcPr>
          <w:p w14:paraId="568330C9">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是</w:t>
            </w:r>
          </w:p>
        </w:tc>
        <w:tc>
          <w:tcPr>
            <w:tcW w:w="851" w:type="dxa"/>
            <w:vAlign w:val="top"/>
          </w:tcPr>
          <w:p w14:paraId="6FB0F1B9">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是</w:t>
            </w:r>
          </w:p>
        </w:tc>
      </w:tr>
      <w:tr w14:paraId="587B08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38" w:hRule="exact"/>
          <w:jc w:val="center"/>
        </w:trPr>
        <w:tc>
          <w:tcPr>
            <w:tcW w:w="651" w:type="dxa"/>
            <w:vAlign w:val="top"/>
          </w:tcPr>
          <w:p w14:paraId="4EB16035">
            <w:pPr>
              <w:pStyle w:val="3"/>
              <w:spacing w:line="240" w:lineRule="auto"/>
              <w:ind w:firstLine="0" w:firstLineChars="0"/>
              <w:jc w:val="center"/>
              <w:rPr>
                <w:rFonts w:hint="eastAsia" w:ascii="宋体" w:hAnsi="宋体" w:cs="Times New Roman"/>
                <w:color w:val="000000"/>
                <w:sz w:val="21"/>
                <w:szCs w:val="21"/>
                <w:lang w:val="en-US" w:eastAsia="zh-CN"/>
              </w:rPr>
            </w:pPr>
            <w:r>
              <w:rPr>
                <w:rFonts w:hint="eastAsia" w:ascii="宋体" w:hAnsi="宋体" w:cs="Times New Roman"/>
                <w:color w:val="000000"/>
                <w:sz w:val="21"/>
                <w:szCs w:val="21"/>
                <w:lang w:val="en-US" w:eastAsia="zh-CN"/>
              </w:rPr>
              <w:t>核心</w:t>
            </w:r>
            <w:r>
              <w:rPr>
                <w:rFonts w:hint="eastAsia" w:ascii="宋体" w:hAnsi="宋体" w:eastAsia="宋体" w:cs="Times New Roman"/>
                <w:color w:val="000000"/>
                <w:sz w:val="21"/>
                <w:szCs w:val="21"/>
                <w:lang w:val="en-US" w:eastAsia="zh-CN"/>
              </w:rPr>
              <w:t>论文</w:t>
            </w:r>
          </w:p>
        </w:tc>
        <w:tc>
          <w:tcPr>
            <w:tcW w:w="1393" w:type="dxa"/>
            <w:vAlign w:val="top"/>
          </w:tcPr>
          <w:p w14:paraId="4A9083FC">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闭合复位经皮穿针内固定治疗尺桡骨远端不稳定性骨折</w:t>
            </w:r>
          </w:p>
        </w:tc>
        <w:tc>
          <w:tcPr>
            <w:tcW w:w="695" w:type="dxa"/>
            <w:vAlign w:val="top"/>
          </w:tcPr>
          <w:p w14:paraId="311E3CF5">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中国</w:t>
            </w:r>
          </w:p>
        </w:tc>
        <w:tc>
          <w:tcPr>
            <w:tcW w:w="764" w:type="dxa"/>
            <w:vAlign w:val="top"/>
          </w:tcPr>
          <w:p w14:paraId="23EB4C99">
            <w:pPr>
              <w:pStyle w:val="3"/>
              <w:spacing w:line="240" w:lineRule="auto"/>
              <w:ind w:firstLine="0" w:firstLineChars="0"/>
              <w:jc w:val="center"/>
              <w:rPr>
                <w:rFonts w:hint="eastAsia" w:ascii="Times New Roman" w:hAnsi="Times New Roman" w:cs="Times New Roman"/>
                <w:color w:val="000000"/>
                <w:lang w:val="en-US" w:eastAsia="zh-CN"/>
              </w:rPr>
            </w:pPr>
            <w:r>
              <w:rPr>
                <w:rFonts w:hint="default" w:ascii="宋体" w:hAnsi="宋体" w:eastAsia="宋体" w:cs="Times New Roman"/>
                <w:color w:val="000000"/>
                <w:sz w:val="21"/>
                <w:szCs w:val="21"/>
                <w:lang w:val="en-US" w:eastAsia="zh-CN"/>
              </w:rPr>
              <w:t>2024,36(12):70-74</w:t>
            </w:r>
          </w:p>
        </w:tc>
        <w:tc>
          <w:tcPr>
            <w:tcW w:w="777" w:type="dxa"/>
            <w:vAlign w:val="top"/>
          </w:tcPr>
          <w:p w14:paraId="4918B940">
            <w:pPr>
              <w:pStyle w:val="3"/>
              <w:spacing w:line="240" w:lineRule="auto"/>
              <w:ind w:firstLine="0" w:firstLineChars="0"/>
              <w:jc w:val="center"/>
              <w:rPr>
                <w:rFonts w:hint="default"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202</w:t>
            </w:r>
            <w:r>
              <w:rPr>
                <w:rFonts w:hint="eastAsia" w:ascii="宋体" w:hAnsi="宋体" w:cs="Times New Roman"/>
                <w:color w:val="000000"/>
                <w:sz w:val="21"/>
                <w:szCs w:val="21"/>
                <w:lang w:val="en-US" w:eastAsia="zh-CN"/>
              </w:rPr>
              <w:t>4</w:t>
            </w:r>
            <w:r>
              <w:rPr>
                <w:rFonts w:hint="eastAsia" w:ascii="宋体" w:hAnsi="宋体" w:eastAsia="宋体" w:cs="Times New Roman"/>
                <w:color w:val="000000"/>
                <w:sz w:val="21"/>
                <w:szCs w:val="21"/>
                <w:lang w:val="en-US" w:eastAsia="zh-CN"/>
              </w:rPr>
              <w:t>.</w:t>
            </w:r>
            <w:r>
              <w:rPr>
                <w:rFonts w:hint="eastAsia" w:ascii="宋体" w:hAnsi="宋体" w:cs="Times New Roman"/>
                <w:color w:val="000000"/>
                <w:sz w:val="21"/>
                <w:szCs w:val="21"/>
                <w:lang w:val="en-US" w:eastAsia="zh-CN"/>
              </w:rPr>
              <w:t>12</w:t>
            </w:r>
          </w:p>
        </w:tc>
        <w:tc>
          <w:tcPr>
            <w:tcW w:w="927" w:type="dxa"/>
            <w:vAlign w:val="top"/>
          </w:tcPr>
          <w:p w14:paraId="47D80D54">
            <w:pPr>
              <w:pStyle w:val="3"/>
              <w:spacing w:line="240" w:lineRule="auto"/>
              <w:ind w:firstLine="0" w:firstLineChars="0"/>
              <w:jc w:val="center"/>
              <w:rPr>
                <w:rFonts w:hint="default" w:ascii="宋体" w:hAnsi="宋体" w:eastAsia="宋体" w:cs="Times New Roman"/>
                <w:color w:val="000000"/>
                <w:sz w:val="21"/>
                <w:szCs w:val="21"/>
                <w:lang w:val="en-US" w:eastAsia="zh-CN"/>
              </w:rPr>
            </w:pPr>
            <w:r>
              <w:rPr>
                <w:rFonts w:hint="eastAsia" w:ascii="宋体" w:hAnsi="宋体" w:cs="Times New Roman"/>
                <w:color w:val="000000"/>
                <w:sz w:val="21"/>
                <w:szCs w:val="21"/>
                <w:lang w:val="en-US" w:eastAsia="zh-CN"/>
              </w:rPr>
              <w:t>中医正骨</w:t>
            </w:r>
          </w:p>
        </w:tc>
        <w:tc>
          <w:tcPr>
            <w:tcW w:w="982" w:type="dxa"/>
            <w:vAlign w:val="top"/>
          </w:tcPr>
          <w:p w14:paraId="779B581E">
            <w:pPr>
              <w:pStyle w:val="3"/>
              <w:spacing w:line="240" w:lineRule="auto"/>
              <w:ind w:firstLine="0" w:firstLineChars="0"/>
              <w:jc w:val="center"/>
              <w:rPr>
                <w:rFonts w:hint="eastAsia" w:ascii="Times New Roman"/>
                <w:color w:val="000000"/>
                <w:lang w:val="en-US" w:eastAsia="zh-CN"/>
              </w:rPr>
            </w:pPr>
            <w:r>
              <w:rPr>
                <w:rFonts w:hint="eastAsia" w:ascii="Times New Roman" w:hAnsi="Times New Roman" w:eastAsia="宋体" w:cs="Times New Roman"/>
                <w:color w:val="000000"/>
                <w:kern w:val="2"/>
                <w:sz w:val="21"/>
                <w:lang w:val="en-US" w:eastAsia="zh-CN" w:bidi="ar-SA"/>
              </w:rPr>
              <w:t>山东省文登整骨医院</w:t>
            </w:r>
          </w:p>
        </w:tc>
        <w:tc>
          <w:tcPr>
            <w:tcW w:w="859" w:type="dxa"/>
            <w:vAlign w:val="top"/>
          </w:tcPr>
          <w:p w14:paraId="2B0B9B66">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王飞</w:t>
            </w:r>
          </w:p>
          <w:p w14:paraId="34096E21">
            <w:pPr>
              <w:pStyle w:val="3"/>
              <w:spacing w:line="240" w:lineRule="auto"/>
              <w:ind w:firstLine="0" w:firstLineChars="0"/>
              <w:jc w:val="center"/>
              <w:rPr>
                <w:rFonts w:hint="default" w:ascii="宋体" w:hAnsi="宋体" w:eastAsia="宋体" w:cs="Times New Roman"/>
                <w:color w:val="000000"/>
                <w:sz w:val="21"/>
                <w:szCs w:val="21"/>
                <w:lang w:val="en-US" w:eastAsia="zh-CN"/>
              </w:rPr>
            </w:pPr>
            <w:r>
              <w:rPr>
                <w:rFonts w:hint="eastAsia" w:ascii="宋体" w:hAnsi="宋体" w:cs="Times New Roman"/>
                <w:color w:val="000000"/>
                <w:sz w:val="21"/>
                <w:szCs w:val="21"/>
                <w:lang w:val="en-US" w:eastAsia="zh-CN"/>
              </w:rPr>
              <w:t>孙滨</w:t>
            </w:r>
          </w:p>
        </w:tc>
        <w:tc>
          <w:tcPr>
            <w:tcW w:w="873" w:type="dxa"/>
            <w:vAlign w:val="top"/>
          </w:tcPr>
          <w:p w14:paraId="21C3E03D">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有效</w:t>
            </w:r>
          </w:p>
        </w:tc>
        <w:tc>
          <w:tcPr>
            <w:tcW w:w="810" w:type="dxa"/>
            <w:vAlign w:val="top"/>
          </w:tcPr>
          <w:p w14:paraId="2FF75B83">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是</w:t>
            </w:r>
          </w:p>
        </w:tc>
        <w:tc>
          <w:tcPr>
            <w:tcW w:w="851" w:type="dxa"/>
            <w:vAlign w:val="top"/>
          </w:tcPr>
          <w:p w14:paraId="60E08BD9">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是</w:t>
            </w:r>
          </w:p>
        </w:tc>
      </w:tr>
      <w:tr w14:paraId="20D790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exact"/>
          <w:jc w:val="center"/>
        </w:trPr>
        <w:tc>
          <w:tcPr>
            <w:tcW w:w="651" w:type="dxa"/>
            <w:vAlign w:val="top"/>
          </w:tcPr>
          <w:p w14:paraId="4B37BF7D">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发明专利</w:t>
            </w:r>
          </w:p>
        </w:tc>
        <w:tc>
          <w:tcPr>
            <w:tcW w:w="1393" w:type="dxa"/>
            <w:vAlign w:val="top"/>
          </w:tcPr>
          <w:p w14:paraId="21C954AE">
            <w:pPr>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Times New Roman" w:hAnsi="Times New Roman" w:cs="Times New Roman"/>
                <w:color w:val="000000"/>
                <w:lang w:val="en-US" w:eastAsia="zh-CN"/>
              </w:rPr>
              <w:t>一种治疗骨折后肢体肿胀疼痛的敷脐中药</w:t>
            </w:r>
          </w:p>
        </w:tc>
        <w:tc>
          <w:tcPr>
            <w:tcW w:w="695" w:type="dxa"/>
            <w:vAlign w:val="top"/>
          </w:tcPr>
          <w:p w14:paraId="5EAC694B">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中国</w:t>
            </w:r>
          </w:p>
        </w:tc>
        <w:tc>
          <w:tcPr>
            <w:tcW w:w="764" w:type="dxa"/>
            <w:vAlign w:val="top"/>
          </w:tcPr>
          <w:p w14:paraId="7688A7CB">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ZL 2014 1 0104685.4</w:t>
            </w:r>
          </w:p>
        </w:tc>
        <w:tc>
          <w:tcPr>
            <w:tcW w:w="777" w:type="dxa"/>
            <w:vAlign w:val="top"/>
          </w:tcPr>
          <w:p w14:paraId="56D42D4E">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2015.09.23</w:t>
            </w:r>
          </w:p>
        </w:tc>
        <w:tc>
          <w:tcPr>
            <w:tcW w:w="927" w:type="dxa"/>
            <w:vAlign w:val="top"/>
          </w:tcPr>
          <w:p w14:paraId="632BAFC7">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1798629</w:t>
            </w:r>
          </w:p>
        </w:tc>
        <w:tc>
          <w:tcPr>
            <w:tcW w:w="982" w:type="dxa"/>
            <w:vAlign w:val="top"/>
          </w:tcPr>
          <w:p w14:paraId="6D5AF778">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孙卫强</w:t>
            </w:r>
          </w:p>
        </w:tc>
        <w:tc>
          <w:tcPr>
            <w:tcW w:w="859" w:type="dxa"/>
            <w:vAlign w:val="top"/>
          </w:tcPr>
          <w:p w14:paraId="0307F420">
            <w:pPr>
              <w:spacing w:line="240" w:lineRule="auto"/>
              <w:ind w:firstLine="0" w:firstLineChars="0"/>
              <w:jc w:val="center"/>
              <w:rPr>
                <w:rFonts w:hint="default" w:ascii="Times New Roman" w:hAnsi="Times New Roman" w:cs="Times New Roman"/>
                <w:color w:val="000000"/>
                <w:lang w:val="en-US" w:eastAsia="zh-CN"/>
              </w:rPr>
            </w:pPr>
            <w:r>
              <w:rPr>
                <w:rFonts w:hint="eastAsia" w:ascii="Times New Roman" w:hAnsi="Times New Roman" w:cs="Times New Roman"/>
                <w:color w:val="000000"/>
                <w:lang w:val="en-US" w:eastAsia="zh-CN"/>
              </w:rPr>
              <w:t>孙卫强</w:t>
            </w:r>
          </w:p>
          <w:p w14:paraId="2A132F61">
            <w:pPr>
              <w:spacing w:line="240" w:lineRule="auto"/>
              <w:ind w:firstLine="0" w:firstLineChars="0"/>
              <w:jc w:val="center"/>
              <w:rPr>
                <w:rFonts w:hint="eastAsia" w:ascii="宋体" w:hAnsi="宋体" w:eastAsia="宋体" w:cs="Times New Roman"/>
                <w:color w:val="000000"/>
                <w:sz w:val="21"/>
                <w:szCs w:val="21"/>
                <w:lang w:val="en-US" w:eastAsia="zh-CN"/>
              </w:rPr>
            </w:pPr>
          </w:p>
        </w:tc>
        <w:tc>
          <w:tcPr>
            <w:tcW w:w="873" w:type="dxa"/>
            <w:vAlign w:val="top"/>
          </w:tcPr>
          <w:p w14:paraId="47347E03">
            <w:pPr>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Times New Roman" w:hAnsi="Times New Roman" w:cs="Times New Roman"/>
                <w:color w:val="000000"/>
                <w:lang w:val="en-US" w:eastAsia="zh-CN"/>
              </w:rPr>
              <w:t>有效</w:t>
            </w:r>
          </w:p>
        </w:tc>
        <w:tc>
          <w:tcPr>
            <w:tcW w:w="810" w:type="dxa"/>
            <w:vAlign w:val="top"/>
          </w:tcPr>
          <w:p w14:paraId="1EB33113">
            <w:pPr>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Times New Roman" w:hAnsi="Times New Roman" w:cs="Times New Roman"/>
                <w:color w:val="000000"/>
                <w:lang w:val="en-US" w:eastAsia="zh-CN"/>
              </w:rPr>
              <w:t>否</w:t>
            </w:r>
          </w:p>
        </w:tc>
        <w:tc>
          <w:tcPr>
            <w:tcW w:w="851" w:type="dxa"/>
            <w:vAlign w:val="top"/>
          </w:tcPr>
          <w:p w14:paraId="670BFB65">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cs="Times New Roman"/>
                <w:color w:val="000000"/>
                <w:sz w:val="21"/>
                <w:szCs w:val="21"/>
                <w:lang w:val="en-US" w:eastAsia="zh-CN"/>
              </w:rPr>
              <w:t>否</w:t>
            </w:r>
          </w:p>
        </w:tc>
      </w:tr>
      <w:tr w14:paraId="077860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99" w:hRule="exact"/>
          <w:jc w:val="center"/>
        </w:trPr>
        <w:tc>
          <w:tcPr>
            <w:tcW w:w="651" w:type="dxa"/>
            <w:vAlign w:val="top"/>
          </w:tcPr>
          <w:p w14:paraId="300EB3F4">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发明专利</w:t>
            </w:r>
          </w:p>
        </w:tc>
        <w:tc>
          <w:tcPr>
            <w:tcW w:w="1393" w:type="dxa"/>
            <w:vAlign w:val="top"/>
          </w:tcPr>
          <w:p w14:paraId="1F22A7B7">
            <w:pPr>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Times New Roman" w:hAnsi="Times New Roman" w:cs="Times New Roman"/>
                <w:color w:val="000000"/>
                <w:lang w:val="en-US" w:eastAsia="zh-CN"/>
              </w:rPr>
              <w:t>一种搭载羊膜间充质干细胞的凝胶微球及其制备和应用</w:t>
            </w:r>
          </w:p>
        </w:tc>
        <w:tc>
          <w:tcPr>
            <w:tcW w:w="695" w:type="dxa"/>
            <w:vAlign w:val="top"/>
          </w:tcPr>
          <w:p w14:paraId="1765C71B">
            <w:pPr>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Times New Roman" w:hAnsi="Times New Roman" w:cs="Times New Roman"/>
                <w:color w:val="000000"/>
                <w:lang w:val="en-US" w:eastAsia="zh-CN"/>
              </w:rPr>
              <w:t>中国</w:t>
            </w:r>
          </w:p>
        </w:tc>
        <w:tc>
          <w:tcPr>
            <w:tcW w:w="764" w:type="dxa"/>
            <w:vAlign w:val="top"/>
          </w:tcPr>
          <w:p w14:paraId="4E0172F4">
            <w:pPr>
              <w:spacing w:line="240" w:lineRule="auto"/>
              <w:ind w:firstLine="0" w:firstLineChars="0"/>
              <w:jc w:val="center"/>
            </w:pPr>
            <w:r>
              <w:rPr>
                <w:rFonts w:hint="eastAsia" w:ascii="Times New Roman" w:hAnsi="Times New Roman" w:cs="Times New Roman"/>
                <w:color w:val="000000"/>
                <w:lang w:val="en-US" w:eastAsia="zh-CN"/>
              </w:rPr>
              <w:t>ZL 2025 1 0025765.9</w:t>
            </w:r>
          </w:p>
          <w:p w14:paraId="7F9834C6">
            <w:pPr>
              <w:spacing w:line="240" w:lineRule="auto"/>
              <w:ind w:firstLine="0" w:firstLineChars="0"/>
              <w:jc w:val="center"/>
              <w:rPr>
                <w:rFonts w:hint="default" w:ascii="Times New Roman" w:hAnsi="Times New Roman" w:cs="Times New Roman"/>
                <w:color w:val="000000"/>
                <w:lang w:val="en-US" w:eastAsia="zh-CN"/>
              </w:rPr>
            </w:pPr>
          </w:p>
          <w:p w14:paraId="0E27B118">
            <w:pPr>
              <w:spacing w:line="240" w:lineRule="auto"/>
              <w:ind w:firstLine="0" w:firstLineChars="0"/>
              <w:jc w:val="center"/>
              <w:rPr>
                <w:rFonts w:hint="eastAsia" w:ascii="宋体" w:hAnsi="宋体" w:eastAsia="宋体" w:cs="Times New Roman"/>
                <w:color w:val="000000"/>
                <w:sz w:val="21"/>
                <w:szCs w:val="21"/>
                <w:lang w:val="en-US" w:eastAsia="zh-CN"/>
              </w:rPr>
            </w:pPr>
          </w:p>
        </w:tc>
        <w:tc>
          <w:tcPr>
            <w:tcW w:w="777" w:type="dxa"/>
            <w:vAlign w:val="top"/>
          </w:tcPr>
          <w:p w14:paraId="0E89DB5F">
            <w:pPr>
              <w:spacing w:line="240" w:lineRule="auto"/>
              <w:ind w:firstLine="0" w:firstLineChars="0"/>
              <w:jc w:val="center"/>
              <w:rPr>
                <w:rFonts w:hint="default" w:ascii="Times New Roman" w:hAnsi="Times New Roman" w:cs="Times New Roman"/>
                <w:color w:val="000000"/>
                <w:lang w:val="en-US" w:eastAsia="zh-CN"/>
              </w:rPr>
            </w:pPr>
            <w:r>
              <w:rPr>
                <w:rFonts w:hint="eastAsia" w:ascii="Times New Roman" w:hAnsi="Times New Roman" w:cs="Times New Roman"/>
                <w:color w:val="000000"/>
                <w:lang w:val="en-US" w:eastAsia="zh-CN"/>
              </w:rPr>
              <w:t>2025.10.31</w:t>
            </w:r>
          </w:p>
        </w:tc>
        <w:tc>
          <w:tcPr>
            <w:tcW w:w="927" w:type="dxa"/>
            <w:vAlign w:val="top"/>
          </w:tcPr>
          <w:p w14:paraId="0A39129E">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8418286</w:t>
            </w:r>
          </w:p>
          <w:p w14:paraId="443CB124">
            <w:pPr>
              <w:spacing w:line="240" w:lineRule="auto"/>
              <w:ind w:firstLine="0" w:firstLineChars="0"/>
              <w:jc w:val="center"/>
              <w:rPr>
                <w:rFonts w:hint="eastAsia" w:ascii="Times New Roman" w:hAnsi="Times New Roman" w:cs="Times New Roman"/>
                <w:color w:val="000000"/>
                <w:lang w:val="en-US" w:eastAsia="zh-CN"/>
              </w:rPr>
            </w:pPr>
          </w:p>
        </w:tc>
        <w:tc>
          <w:tcPr>
            <w:tcW w:w="982" w:type="dxa"/>
            <w:vAlign w:val="top"/>
          </w:tcPr>
          <w:p w14:paraId="4918D3AD">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江西瑞济生物工程技术股份有限公司</w:t>
            </w:r>
          </w:p>
          <w:p w14:paraId="00FECB78">
            <w:pPr>
              <w:spacing w:line="240" w:lineRule="auto"/>
              <w:ind w:firstLine="0" w:firstLineChars="0"/>
              <w:jc w:val="center"/>
              <w:rPr>
                <w:rFonts w:hint="default" w:ascii="Times New Roman" w:hAnsi="Times New Roman" w:cs="Times New Roman"/>
                <w:color w:val="000000"/>
                <w:lang w:val="en-US" w:eastAsia="zh-CN"/>
              </w:rPr>
            </w:pPr>
          </w:p>
        </w:tc>
        <w:tc>
          <w:tcPr>
            <w:tcW w:w="859" w:type="dxa"/>
            <w:vAlign w:val="top"/>
          </w:tcPr>
          <w:p w14:paraId="62BC0D38">
            <w:pPr>
              <w:spacing w:line="240" w:lineRule="auto"/>
              <w:ind w:firstLine="0" w:firstLineChars="0"/>
              <w:jc w:val="center"/>
              <w:rPr>
                <w:rFonts w:hint="default" w:ascii="Times New Roman" w:hAnsi="Times New Roman" w:cs="Times New Roman"/>
                <w:color w:val="000000"/>
                <w:lang w:val="en-US" w:eastAsia="zh-CN"/>
              </w:rPr>
            </w:pPr>
            <w:r>
              <w:rPr>
                <w:rFonts w:hint="eastAsia" w:ascii="Times New Roman" w:hAnsi="Times New Roman" w:cs="Times New Roman"/>
                <w:color w:val="000000"/>
                <w:lang w:val="en-US" w:eastAsia="zh-CN"/>
              </w:rPr>
              <w:t>杨毅</w:t>
            </w:r>
          </w:p>
        </w:tc>
        <w:tc>
          <w:tcPr>
            <w:tcW w:w="873" w:type="dxa"/>
            <w:vAlign w:val="top"/>
          </w:tcPr>
          <w:p w14:paraId="34AA981B">
            <w:pPr>
              <w:spacing w:line="240" w:lineRule="auto"/>
              <w:ind w:firstLine="0" w:firstLineChars="0"/>
              <w:jc w:val="center"/>
              <w:rPr>
                <w:rFonts w:hint="eastAsia" w:ascii="Times New Roman" w:hAnsi="Times New Roman" w:cs="Times New Roman"/>
                <w:color w:val="000000"/>
                <w:lang w:val="en-US" w:eastAsia="zh-CN"/>
              </w:rPr>
            </w:pPr>
            <w:r>
              <w:rPr>
                <w:rFonts w:hint="eastAsia" w:ascii="Times New Roman" w:hAnsi="Times New Roman" w:cs="Times New Roman"/>
                <w:color w:val="000000"/>
                <w:lang w:val="en-US" w:eastAsia="zh-CN"/>
              </w:rPr>
              <w:t>有效</w:t>
            </w:r>
          </w:p>
        </w:tc>
        <w:tc>
          <w:tcPr>
            <w:tcW w:w="810" w:type="dxa"/>
            <w:vAlign w:val="top"/>
          </w:tcPr>
          <w:p w14:paraId="1179A94F">
            <w:pPr>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cs="Times New Roman"/>
                <w:color w:val="000000"/>
                <w:lang w:val="en-US" w:eastAsia="zh-CN"/>
              </w:rPr>
              <w:t>否</w:t>
            </w:r>
          </w:p>
        </w:tc>
        <w:tc>
          <w:tcPr>
            <w:tcW w:w="851" w:type="dxa"/>
            <w:vAlign w:val="top"/>
          </w:tcPr>
          <w:p w14:paraId="1A0E33CE">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cs="Times New Roman"/>
                <w:color w:val="000000"/>
                <w:sz w:val="21"/>
                <w:szCs w:val="21"/>
                <w:lang w:val="en-US" w:eastAsia="zh-CN"/>
              </w:rPr>
              <w:t>否</w:t>
            </w:r>
          </w:p>
        </w:tc>
      </w:tr>
      <w:tr w14:paraId="2CFFC9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62" w:hRule="exact"/>
          <w:jc w:val="center"/>
        </w:trPr>
        <w:tc>
          <w:tcPr>
            <w:tcW w:w="651" w:type="dxa"/>
            <w:vAlign w:val="top"/>
          </w:tcPr>
          <w:p w14:paraId="3A63319C">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bCs/>
                <w:sz w:val="21"/>
                <w:szCs w:val="21"/>
                <w:lang w:val="en-US" w:eastAsia="zh-CN"/>
              </w:rPr>
              <w:t>SCI论文</w:t>
            </w:r>
          </w:p>
        </w:tc>
        <w:tc>
          <w:tcPr>
            <w:tcW w:w="1393" w:type="dxa"/>
            <w:vAlign w:val="top"/>
          </w:tcPr>
          <w:p w14:paraId="6DF9FD57">
            <w:pPr>
              <w:pStyle w:val="18"/>
              <w:spacing w:line="187" w:lineRule="auto"/>
              <w:ind w:left="100" w:leftChars="0" w:right="89" w:rightChars="0"/>
              <w:jc w:val="center"/>
              <w:rPr>
                <w:rFonts w:hint="default" w:ascii="Times New Roman" w:hAnsi="Times New Roman" w:cs="Times New Roman"/>
                <w:color w:val="000000"/>
                <w:lang w:val="en-US" w:eastAsia="zh-CN"/>
              </w:rPr>
            </w:pPr>
            <w:r>
              <w:rPr>
                <w:rFonts w:hint="eastAsia" w:ascii="宋体" w:hAnsi="宋体" w:eastAsia="宋体" w:cs="Times New Roman"/>
                <w:bCs/>
                <w:sz w:val="21"/>
                <w:szCs w:val="21"/>
                <w:lang w:val="en-US" w:eastAsia="zh-CN"/>
              </w:rPr>
              <w:t>Percutaneous retrograde elastic intramedullary nail fixation for  midshaft clavicle fractures</w:t>
            </w:r>
          </w:p>
        </w:tc>
        <w:tc>
          <w:tcPr>
            <w:tcW w:w="695" w:type="dxa"/>
            <w:vAlign w:val="top"/>
          </w:tcPr>
          <w:p w14:paraId="314DB8C0">
            <w:pPr>
              <w:pStyle w:val="3"/>
              <w:spacing w:line="240" w:lineRule="auto"/>
              <w:ind w:firstLine="0" w:firstLineChars="0"/>
              <w:jc w:val="center"/>
              <w:rPr>
                <w:rFonts w:hint="default" w:ascii="Times New Roman" w:hAnsi="Times New Roman" w:cs="Times New Roman"/>
                <w:color w:val="000000"/>
                <w:lang w:val="en-US" w:eastAsia="zh-CN"/>
              </w:rPr>
            </w:pPr>
            <w:r>
              <w:rPr>
                <w:rFonts w:hint="eastAsia" w:ascii="宋体" w:hAnsi="宋体" w:eastAsia="宋体" w:cs="Times New Roman"/>
                <w:color w:val="000000"/>
                <w:sz w:val="21"/>
                <w:szCs w:val="21"/>
                <w:lang w:val="en-US" w:eastAsia="zh-CN"/>
              </w:rPr>
              <w:t>中国</w:t>
            </w:r>
          </w:p>
        </w:tc>
        <w:tc>
          <w:tcPr>
            <w:tcW w:w="764" w:type="dxa"/>
            <w:vAlign w:val="top"/>
          </w:tcPr>
          <w:p w14:paraId="0E179B03">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DOI:10.1016/j.asjsur.2025.04.263.</w:t>
            </w:r>
          </w:p>
        </w:tc>
        <w:tc>
          <w:tcPr>
            <w:tcW w:w="777" w:type="dxa"/>
            <w:vAlign w:val="top"/>
          </w:tcPr>
          <w:p w14:paraId="537C117C">
            <w:pPr>
              <w:keepNext w:val="0"/>
              <w:keepLines w:val="0"/>
              <w:widowControl/>
              <w:suppressLineNumbers w:val="0"/>
              <w:jc w:val="lef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2025.02.10</w:t>
            </w:r>
          </w:p>
          <w:p w14:paraId="0FCE7484">
            <w:pPr>
              <w:keepNext w:val="0"/>
              <w:keepLines w:val="0"/>
              <w:widowControl/>
              <w:suppressLineNumbers w:val="0"/>
              <w:jc w:val="left"/>
              <w:rPr>
                <w:rFonts w:hint="eastAsia" w:ascii="宋体" w:hAnsi="宋体" w:eastAsia="宋体" w:cs="宋体"/>
                <w:color w:val="000000"/>
                <w:kern w:val="0"/>
                <w:sz w:val="21"/>
                <w:szCs w:val="21"/>
                <w:lang w:val="en-US" w:eastAsia="zh-CN" w:bidi="ar"/>
              </w:rPr>
            </w:pPr>
          </w:p>
        </w:tc>
        <w:tc>
          <w:tcPr>
            <w:tcW w:w="927" w:type="dxa"/>
            <w:vAlign w:val="top"/>
          </w:tcPr>
          <w:p w14:paraId="17180E55">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Asian Journal of Surgery</w:t>
            </w:r>
          </w:p>
        </w:tc>
        <w:tc>
          <w:tcPr>
            <w:tcW w:w="982" w:type="dxa"/>
            <w:vAlign w:val="top"/>
          </w:tcPr>
          <w:p w14:paraId="4B1C417E">
            <w:pPr>
              <w:spacing w:line="240" w:lineRule="auto"/>
              <w:ind w:firstLine="0" w:firstLineChars="0"/>
              <w:jc w:val="center"/>
              <w:rPr>
                <w:rFonts w:hint="eastAsia" w:cs="Times New Roman"/>
                <w:color w:val="000000"/>
                <w:lang w:val="en-US" w:eastAsia="zh-CN"/>
              </w:rPr>
            </w:pPr>
            <w:r>
              <w:rPr>
                <w:rFonts w:hint="eastAsia" w:cs="Times New Roman"/>
                <w:color w:val="000000"/>
                <w:lang w:val="en-US" w:eastAsia="zh-CN"/>
              </w:rPr>
              <w:t>山东省文登整骨医院</w:t>
            </w:r>
          </w:p>
        </w:tc>
        <w:tc>
          <w:tcPr>
            <w:tcW w:w="859" w:type="dxa"/>
            <w:vAlign w:val="top"/>
          </w:tcPr>
          <w:p w14:paraId="439CDBC5">
            <w:pPr>
              <w:spacing w:line="240" w:lineRule="auto"/>
              <w:ind w:firstLine="0" w:firstLineChars="0"/>
              <w:jc w:val="center"/>
              <w:rPr>
                <w:rFonts w:hint="default" w:cs="Times New Roman"/>
                <w:color w:val="000000"/>
                <w:lang w:val="en-US" w:eastAsia="zh-CN"/>
              </w:rPr>
            </w:pPr>
            <w:r>
              <w:rPr>
                <w:rFonts w:hint="eastAsia" w:cs="Times New Roman"/>
                <w:color w:val="000000"/>
                <w:lang w:val="en-US" w:eastAsia="zh-CN"/>
              </w:rPr>
              <w:t>张峻玮</w:t>
            </w:r>
          </w:p>
        </w:tc>
        <w:tc>
          <w:tcPr>
            <w:tcW w:w="873" w:type="dxa"/>
            <w:vAlign w:val="top"/>
          </w:tcPr>
          <w:p w14:paraId="6A8043A2">
            <w:pPr>
              <w:spacing w:line="240" w:lineRule="auto"/>
              <w:ind w:firstLine="0" w:firstLineChars="0"/>
              <w:jc w:val="center"/>
              <w:rPr>
                <w:rFonts w:hint="eastAsia" w:cs="Times New Roman"/>
                <w:color w:val="000000"/>
                <w:lang w:val="en-US" w:eastAsia="zh-CN"/>
              </w:rPr>
            </w:pPr>
            <w:r>
              <w:rPr>
                <w:rFonts w:hint="eastAsia" w:cs="Times New Roman"/>
                <w:color w:val="000000"/>
                <w:lang w:val="en-US" w:eastAsia="zh-CN"/>
              </w:rPr>
              <w:t>有效</w:t>
            </w:r>
          </w:p>
        </w:tc>
        <w:tc>
          <w:tcPr>
            <w:tcW w:w="810" w:type="dxa"/>
            <w:vAlign w:val="top"/>
          </w:tcPr>
          <w:p w14:paraId="6163FC5A">
            <w:pPr>
              <w:spacing w:line="240" w:lineRule="auto"/>
              <w:ind w:firstLine="0" w:firstLineChars="0"/>
              <w:jc w:val="center"/>
              <w:rPr>
                <w:rFonts w:hint="eastAsia" w:cs="Times New Roman"/>
                <w:color w:val="000000"/>
                <w:lang w:val="en-US" w:eastAsia="zh-CN"/>
              </w:rPr>
            </w:pPr>
            <w:r>
              <w:rPr>
                <w:rFonts w:hint="eastAsia" w:cs="Times New Roman"/>
                <w:color w:val="000000"/>
                <w:lang w:val="en-US" w:eastAsia="zh-CN"/>
              </w:rPr>
              <w:t>否</w:t>
            </w:r>
          </w:p>
        </w:tc>
        <w:tc>
          <w:tcPr>
            <w:tcW w:w="851" w:type="dxa"/>
            <w:vAlign w:val="top"/>
          </w:tcPr>
          <w:p w14:paraId="6DB02CF3">
            <w:pPr>
              <w:spacing w:line="240" w:lineRule="auto"/>
              <w:ind w:firstLine="0" w:firstLineChars="0"/>
              <w:jc w:val="center"/>
              <w:rPr>
                <w:rFonts w:hint="default" w:cs="Times New Roman"/>
                <w:color w:val="000000"/>
                <w:lang w:val="en-US" w:eastAsia="zh-CN"/>
              </w:rPr>
            </w:pPr>
            <w:r>
              <w:rPr>
                <w:rFonts w:hint="eastAsia" w:cs="Times New Roman"/>
                <w:color w:val="000000"/>
                <w:lang w:val="en-US" w:eastAsia="zh-CN"/>
              </w:rPr>
              <w:t>是</w:t>
            </w:r>
          </w:p>
        </w:tc>
      </w:tr>
      <w:tr w14:paraId="18A86A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24" w:hRule="exact"/>
          <w:jc w:val="center"/>
        </w:trPr>
        <w:tc>
          <w:tcPr>
            <w:tcW w:w="651" w:type="dxa"/>
            <w:vAlign w:val="top"/>
          </w:tcPr>
          <w:p w14:paraId="17F34E51">
            <w:pPr>
              <w:pStyle w:val="3"/>
              <w:spacing w:line="240" w:lineRule="auto"/>
              <w:ind w:firstLine="0" w:firstLineChars="0"/>
              <w:jc w:val="center"/>
              <w:rPr>
                <w:rFonts w:hint="eastAsia" w:ascii="宋体" w:hAnsi="宋体" w:eastAsia="宋体" w:cs="Times New Roman"/>
                <w:bCs/>
                <w:sz w:val="21"/>
                <w:szCs w:val="21"/>
                <w:lang w:val="en-US" w:eastAsia="zh-CN"/>
              </w:rPr>
            </w:pPr>
            <w:r>
              <w:rPr>
                <w:rFonts w:hint="eastAsia" w:ascii="宋体" w:hAnsi="宋体" w:eastAsia="宋体" w:cs="Times New Roman"/>
                <w:bCs/>
                <w:sz w:val="21"/>
                <w:szCs w:val="21"/>
                <w:lang w:val="en-US" w:eastAsia="zh-CN"/>
              </w:rPr>
              <w:t>SCI论文</w:t>
            </w:r>
          </w:p>
        </w:tc>
        <w:tc>
          <w:tcPr>
            <w:tcW w:w="1393" w:type="dxa"/>
            <w:vAlign w:val="top"/>
          </w:tcPr>
          <w:p w14:paraId="5911AEC7">
            <w:pPr>
              <w:pStyle w:val="18"/>
              <w:spacing w:line="187" w:lineRule="auto"/>
              <w:ind w:left="100" w:leftChars="0" w:right="89" w:rightChars="0"/>
              <w:jc w:val="center"/>
              <w:rPr>
                <w:rFonts w:hint="eastAsia" w:ascii="宋体" w:hAnsi="宋体" w:eastAsia="宋体" w:cs="Times New Roman"/>
                <w:bCs/>
                <w:sz w:val="21"/>
                <w:szCs w:val="21"/>
                <w:lang w:val="en-US" w:eastAsia="zh-CN"/>
              </w:rPr>
            </w:pPr>
            <w:r>
              <w:rPr>
                <w:rFonts w:hint="eastAsia" w:ascii="宋体" w:hAnsi="宋体" w:eastAsia="宋体" w:cs="Times New Roman"/>
                <w:bCs/>
                <w:sz w:val="21"/>
                <w:szCs w:val="21"/>
                <w:lang w:val="en-US" w:eastAsia="zh-CN"/>
              </w:rPr>
              <w:t>Limitations in rotational correction 3D displacement analysis of midshaft clavicle fractures with titanium elastic nails</w:t>
            </w:r>
          </w:p>
        </w:tc>
        <w:tc>
          <w:tcPr>
            <w:tcW w:w="695" w:type="dxa"/>
            <w:vAlign w:val="top"/>
          </w:tcPr>
          <w:p w14:paraId="495FAD79">
            <w:pPr>
              <w:pStyle w:val="18"/>
              <w:spacing w:line="187" w:lineRule="auto"/>
              <w:ind w:left="100" w:leftChars="0" w:right="89" w:rightChars="0"/>
              <w:jc w:val="center"/>
              <w:rPr>
                <w:rFonts w:hint="eastAsia" w:ascii="宋体" w:hAnsi="宋体" w:eastAsia="宋体" w:cs="Times New Roman"/>
                <w:bCs/>
                <w:sz w:val="21"/>
                <w:szCs w:val="21"/>
                <w:lang w:val="en-US" w:eastAsia="zh-CN"/>
              </w:rPr>
            </w:pPr>
            <w:r>
              <w:rPr>
                <w:rFonts w:hint="eastAsia" w:ascii="宋体" w:hAnsi="宋体" w:eastAsia="宋体" w:cs="Times New Roman"/>
                <w:bCs/>
                <w:sz w:val="21"/>
                <w:szCs w:val="21"/>
                <w:lang w:val="en-US" w:eastAsia="zh-CN"/>
              </w:rPr>
              <w:t>中国</w:t>
            </w:r>
          </w:p>
        </w:tc>
        <w:tc>
          <w:tcPr>
            <w:tcW w:w="764" w:type="dxa"/>
            <w:vAlign w:val="top"/>
          </w:tcPr>
          <w:p w14:paraId="38DEFF4D">
            <w:pPr>
              <w:keepNext w:val="0"/>
              <w:keepLines w:val="0"/>
              <w:widowControl/>
              <w:suppressLineNumbers w:val="0"/>
              <w:jc w:val="left"/>
              <w:rPr>
                <w:rFonts w:hint="eastAsia" w:ascii="宋体" w:hAnsi="宋体" w:eastAsia="宋体" w:cs="Times New Roman"/>
                <w:bCs/>
                <w:sz w:val="21"/>
                <w:szCs w:val="21"/>
                <w:lang w:val="en-US" w:eastAsia="zh-CN"/>
              </w:rPr>
            </w:pPr>
            <w:r>
              <w:rPr>
                <w:rFonts w:hint="eastAsia" w:ascii="宋体" w:hAnsi="宋体" w:eastAsia="宋体" w:cs="宋体"/>
                <w:color w:val="000000"/>
                <w:kern w:val="0"/>
                <w:sz w:val="21"/>
                <w:szCs w:val="21"/>
                <w:lang w:val="en-US" w:eastAsia="zh-CN" w:bidi="ar"/>
              </w:rPr>
              <w:t>DOI:10.1038/s41598-025-95975-y.</w:t>
            </w:r>
          </w:p>
        </w:tc>
        <w:tc>
          <w:tcPr>
            <w:tcW w:w="777" w:type="dxa"/>
            <w:vAlign w:val="top"/>
          </w:tcPr>
          <w:p w14:paraId="6C9793B6">
            <w:pPr>
              <w:keepNext w:val="0"/>
              <w:keepLines w:val="0"/>
              <w:widowControl/>
              <w:suppressLineNumbers w:val="0"/>
              <w:jc w:val="lef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2025.04.07</w:t>
            </w:r>
          </w:p>
          <w:p w14:paraId="22E210F5">
            <w:pPr>
              <w:keepNext w:val="0"/>
              <w:keepLines w:val="0"/>
              <w:widowControl/>
              <w:suppressLineNumbers w:val="0"/>
              <w:jc w:val="left"/>
              <w:rPr>
                <w:rFonts w:hint="eastAsia" w:ascii="宋体" w:hAnsi="宋体" w:eastAsia="宋体" w:cs="宋体"/>
                <w:color w:val="000000"/>
                <w:kern w:val="0"/>
                <w:sz w:val="21"/>
                <w:szCs w:val="21"/>
                <w:lang w:val="en-US" w:eastAsia="zh-CN" w:bidi="ar"/>
              </w:rPr>
            </w:pPr>
          </w:p>
        </w:tc>
        <w:tc>
          <w:tcPr>
            <w:tcW w:w="927" w:type="dxa"/>
            <w:vAlign w:val="top"/>
          </w:tcPr>
          <w:p w14:paraId="0AB84175">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Scientific Reports</w:t>
            </w:r>
          </w:p>
        </w:tc>
        <w:tc>
          <w:tcPr>
            <w:tcW w:w="982" w:type="dxa"/>
            <w:vAlign w:val="top"/>
          </w:tcPr>
          <w:p w14:paraId="0205B6A6">
            <w:pPr>
              <w:spacing w:line="240" w:lineRule="auto"/>
              <w:ind w:firstLine="0" w:firstLineChars="0"/>
              <w:jc w:val="center"/>
              <w:rPr>
                <w:rFonts w:hint="eastAsia" w:cs="Times New Roman"/>
                <w:color w:val="000000"/>
                <w:lang w:val="en-US" w:eastAsia="zh-CN"/>
              </w:rPr>
            </w:pPr>
            <w:r>
              <w:rPr>
                <w:rFonts w:hint="eastAsia" w:cs="Times New Roman"/>
                <w:color w:val="000000"/>
                <w:lang w:val="en-US" w:eastAsia="zh-CN"/>
              </w:rPr>
              <w:t>山东省文登整骨医院</w:t>
            </w:r>
          </w:p>
        </w:tc>
        <w:tc>
          <w:tcPr>
            <w:tcW w:w="859" w:type="dxa"/>
            <w:vAlign w:val="top"/>
          </w:tcPr>
          <w:p w14:paraId="4E224E71">
            <w:pPr>
              <w:spacing w:line="240" w:lineRule="auto"/>
              <w:ind w:firstLine="0" w:firstLineChars="0"/>
              <w:jc w:val="center"/>
              <w:rPr>
                <w:rFonts w:hint="eastAsia" w:cs="Times New Roman"/>
                <w:color w:val="000000"/>
                <w:lang w:val="en-US" w:eastAsia="zh-CN"/>
              </w:rPr>
            </w:pPr>
            <w:r>
              <w:rPr>
                <w:rFonts w:hint="eastAsia" w:cs="Times New Roman"/>
                <w:color w:val="000000"/>
                <w:lang w:val="en-US" w:eastAsia="zh-CN"/>
              </w:rPr>
              <w:t>张峻玮</w:t>
            </w:r>
          </w:p>
        </w:tc>
        <w:tc>
          <w:tcPr>
            <w:tcW w:w="873" w:type="dxa"/>
            <w:vAlign w:val="top"/>
          </w:tcPr>
          <w:p w14:paraId="0E0CAC9F">
            <w:pPr>
              <w:spacing w:line="240" w:lineRule="auto"/>
              <w:ind w:firstLine="0" w:firstLineChars="0"/>
              <w:jc w:val="center"/>
              <w:rPr>
                <w:rFonts w:hint="eastAsia" w:cs="Times New Roman"/>
                <w:color w:val="000000"/>
                <w:lang w:val="en-US" w:eastAsia="zh-CN"/>
              </w:rPr>
            </w:pPr>
            <w:r>
              <w:rPr>
                <w:rFonts w:hint="eastAsia" w:cs="Times New Roman"/>
                <w:color w:val="000000"/>
                <w:lang w:val="en-US" w:eastAsia="zh-CN"/>
              </w:rPr>
              <w:t>有效</w:t>
            </w:r>
          </w:p>
        </w:tc>
        <w:tc>
          <w:tcPr>
            <w:tcW w:w="810" w:type="dxa"/>
            <w:vAlign w:val="top"/>
          </w:tcPr>
          <w:p w14:paraId="03785310">
            <w:pPr>
              <w:spacing w:line="240" w:lineRule="auto"/>
              <w:ind w:firstLine="0" w:firstLineChars="0"/>
              <w:jc w:val="center"/>
              <w:rPr>
                <w:rFonts w:hint="eastAsia" w:cs="Times New Roman"/>
                <w:color w:val="000000"/>
                <w:lang w:val="en-US" w:eastAsia="zh-CN"/>
              </w:rPr>
            </w:pPr>
            <w:r>
              <w:rPr>
                <w:rFonts w:hint="eastAsia" w:cs="Times New Roman"/>
                <w:color w:val="000000"/>
                <w:lang w:val="en-US" w:eastAsia="zh-CN"/>
              </w:rPr>
              <w:t>否</w:t>
            </w:r>
          </w:p>
        </w:tc>
        <w:tc>
          <w:tcPr>
            <w:tcW w:w="851" w:type="dxa"/>
            <w:vAlign w:val="top"/>
          </w:tcPr>
          <w:p w14:paraId="63337FB9">
            <w:pPr>
              <w:spacing w:line="240" w:lineRule="auto"/>
              <w:ind w:firstLine="0" w:firstLineChars="0"/>
              <w:jc w:val="center"/>
              <w:rPr>
                <w:rFonts w:hint="default" w:cs="Times New Roman"/>
                <w:color w:val="000000"/>
                <w:lang w:val="en-US" w:eastAsia="zh-CN"/>
              </w:rPr>
            </w:pPr>
            <w:r>
              <w:rPr>
                <w:rFonts w:hint="eastAsia" w:cs="Times New Roman"/>
                <w:color w:val="000000"/>
                <w:lang w:val="en-US" w:eastAsia="zh-CN"/>
              </w:rPr>
              <w:t>是</w:t>
            </w:r>
          </w:p>
        </w:tc>
      </w:tr>
      <w:tr w14:paraId="1BDE57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7" w:hRule="exact"/>
          <w:jc w:val="center"/>
        </w:trPr>
        <w:tc>
          <w:tcPr>
            <w:tcW w:w="651" w:type="dxa"/>
            <w:vAlign w:val="top"/>
          </w:tcPr>
          <w:p w14:paraId="69D4B005">
            <w:pPr>
              <w:pStyle w:val="3"/>
              <w:spacing w:line="240" w:lineRule="auto"/>
              <w:ind w:firstLine="0" w:firstLineChars="0"/>
              <w:jc w:val="center"/>
              <w:rPr>
                <w:rFonts w:ascii="Times New Roman"/>
                <w:color w:val="000000"/>
              </w:rPr>
            </w:pPr>
            <w:r>
              <w:rPr>
                <w:rFonts w:hint="eastAsia" w:ascii="宋体" w:hAnsi="宋体" w:cs="Times New Roman"/>
                <w:color w:val="000000"/>
                <w:sz w:val="21"/>
                <w:szCs w:val="21"/>
                <w:lang w:val="en-US" w:eastAsia="zh-CN"/>
              </w:rPr>
              <w:t>SCI</w:t>
            </w:r>
            <w:r>
              <w:rPr>
                <w:rFonts w:hint="eastAsia" w:ascii="宋体" w:hAnsi="宋体" w:eastAsia="宋体" w:cs="Times New Roman"/>
                <w:color w:val="000000"/>
                <w:sz w:val="21"/>
                <w:szCs w:val="21"/>
                <w:lang w:val="en-US" w:eastAsia="zh-CN"/>
              </w:rPr>
              <w:t>论文</w:t>
            </w:r>
          </w:p>
        </w:tc>
        <w:tc>
          <w:tcPr>
            <w:tcW w:w="1393" w:type="dxa"/>
            <w:vAlign w:val="top"/>
          </w:tcPr>
          <w:p w14:paraId="2F51077E">
            <w:pPr>
              <w:pStyle w:val="18"/>
              <w:spacing w:line="187" w:lineRule="auto"/>
              <w:ind w:left="100" w:leftChars="0" w:right="89" w:rightChars="0"/>
              <w:jc w:val="center"/>
              <w:rPr>
                <w:rFonts w:ascii="Times New Roman"/>
                <w:color w:val="000000"/>
              </w:rPr>
            </w:pPr>
            <w:r>
              <w:rPr>
                <w:rFonts w:hint="eastAsia" w:ascii="宋体" w:hAnsi="宋体" w:eastAsia="宋体" w:cs="Times New Roman"/>
                <w:bCs/>
                <w:sz w:val="21"/>
                <w:szCs w:val="21"/>
                <w:lang w:val="en-US" w:eastAsia="zh-CN"/>
              </w:rPr>
              <w:t>Pak4-mediated crosstalk between necroptotic macrophages and tendon stem/progenitor cells contributes to traumatic heterotopic ossification formation</w:t>
            </w:r>
          </w:p>
        </w:tc>
        <w:tc>
          <w:tcPr>
            <w:tcW w:w="695" w:type="dxa"/>
            <w:vAlign w:val="top"/>
          </w:tcPr>
          <w:p w14:paraId="2DA513A8">
            <w:pPr>
              <w:pStyle w:val="3"/>
              <w:spacing w:line="240" w:lineRule="auto"/>
              <w:ind w:firstLine="0" w:firstLineChars="0"/>
              <w:jc w:val="center"/>
              <w:rPr>
                <w:rFonts w:ascii="Times New Roman"/>
                <w:color w:val="000000"/>
              </w:rPr>
            </w:pPr>
            <w:r>
              <w:rPr>
                <w:rFonts w:hint="eastAsia" w:ascii="宋体" w:hAnsi="宋体" w:eastAsia="宋体" w:cs="Times New Roman"/>
                <w:color w:val="000000"/>
                <w:sz w:val="21"/>
                <w:szCs w:val="21"/>
                <w:lang w:val="en-US" w:eastAsia="zh-CN"/>
              </w:rPr>
              <w:t>中国</w:t>
            </w:r>
          </w:p>
        </w:tc>
        <w:tc>
          <w:tcPr>
            <w:tcW w:w="764" w:type="dxa"/>
            <w:vAlign w:val="top"/>
          </w:tcPr>
          <w:p w14:paraId="22951815">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DOI: 10.1038/s41413-025-00463-8</w:t>
            </w:r>
          </w:p>
          <w:p w14:paraId="4527882B">
            <w:pPr>
              <w:pStyle w:val="3"/>
              <w:spacing w:line="240" w:lineRule="auto"/>
              <w:ind w:firstLine="0" w:firstLineChars="0"/>
              <w:jc w:val="center"/>
              <w:rPr>
                <w:rFonts w:ascii="Times New Roman"/>
                <w:color w:val="000000"/>
              </w:rPr>
            </w:pPr>
          </w:p>
        </w:tc>
        <w:tc>
          <w:tcPr>
            <w:tcW w:w="777" w:type="dxa"/>
            <w:vAlign w:val="top"/>
          </w:tcPr>
          <w:p w14:paraId="2F72FFAF">
            <w:pPr>
              <w:pStyle w:val="3"/>
              <w:autoSpaceDE w:val="0"/>
              <w:autoSpaceDN w:val="0"/>
              <w:spacing w:line="390" w:lineRule="exact"/>
              <w:ind w:firstLine="0" w:firstLineChars="0"/>
              <w:jc w:val="center"/>
              <w:rPr>
                <w:rFonts w:hint="default" w:ascii="宋体" w:hAnsi="宋体" w:eastAsia="宋体" w:cs="Times New Roman"/>
                <w:sz w:val="21"/>
                <w:lang w:val="en-US" w:eastAsia="zh-CN"/>
              </w:rPr>
            </w:pPr>
            <w:r>
              <w:rPr>
                <w:rFonts w:hint="eastAsia" w:ascii="宋体" w:hAnsi="宋体" w:eastAsia="宋体" w:cs="Times New Roman"/>
                <w:sz w:val="21"/>
                <w:lang w:val="en-US" w:eastAsia="zh-CN"/>
              </w:rPr>
              <w:t>202</w:t>
            </w:r>
            <w:r>
              <w:rPr>
                <w:rFonts w:hint="eastAsia" w:ascii="宋体" w:hAnsi="宋体" w:cs="Times New Roman"/>
                <w:sz w:val="21"/>
                <w:lang w:val="en-US" w:eastAsia="zh-CN"/>
              </w:rPr>
              <w:t>5</w:t>
            </w:r>
            <w:r>
              <w:rPr>
                <w:rFonts w:hint="eastAsia" w:ascii="宋体" w:hAnsi="宋体" w:eastAsia="宋体" w:cs="Times New Roman"/>
                <w:sz w:val="21"/>
                <w:lang w:val="en-US" w:eastAsia="zh-CN"/>
              </w:rPr>
              <w:t>.</w:t>
            </w:r>
            <w:r>
              <w:rPr>
                <w:rFonts w:hint="eastAsia" w:ascii="宋体" w:hAnsi="宋体" w:cs="Times New Roman"/>
                <w:sz w:val="21"/>
                <w:lang w:val="en-US" w:eastAsia="zh-CN"/>
              </w:rPr>
              <w:t>10</w:t>
            </w:r>
          </w:p>
          <w:p w14:paraId="58C09A80">
            <w:pPr>
              <w:pStyle w:val="3"/>
              <w:spacing w:line="240" w:lineRule="auto"/>
              <w:ind w:firstLine="0" w:firstLineChars="0"/>
              <w:jc w:val="center"/>
              <w:rPr>
                <w:rFonts w:ascii="Times New Roman"/>
                <w:color w:val="000000"/>
              </w:rPr>
            </w:pPr>
          </w:p>
        </w:tc>
        <w:tc>
          <w:tcPr>
            <w:tcW w:w="927" w:type="dxa"/>
            <w:vAlign w:val="top"/>
          </w:tcPr>
          <w:p w14:paraId="4F3A82E7">
            <w:pPr>
              <w:pStyle w:val="3"/>
              <w:spacing w:line="240" w:lineRule="auto"/>
              <w:ind w:firstLine="0" w:firstLineChars="0"/>
              <w:jc w:val="center"/>
              <w:rPr>
                <w:rFonts w:ascii="Times New Roman"/>
                <w:color w:val="000000"/>
              </w:rPr>
            </w:pPr>
            <w:r>
              <w:rPr>
                <w:rFonts w:hint="default" w:ascii="宋体" w:hAnsi="宋体" w:eastAsia="宋体" w:cs="Times New Roman"/>
                <w:sz w:val="21"/>
                <w:szCs w:val="21"/>
                <w:lang w:val="en-US" w:eastAsia="zh-CN"/>
              </w:rPr>
              <w:t>Bone Res. 2025 Oct 20;13(1):88</w:t>
            </w:r>
          </w:p>
        </w:tc>
        <w:tc>
          <w:tcPr>
            <w:tcW w:w="982" w:type="dxa"/>
            <w:vAlign w:val="top"/>
          </w:tcPr>
          <w:p w14:paraId="6A2EC395">
            <w:pPr>
              <w:spacing w:line="240" w:lineRule="auto"/>
              <w:ind w:firstLine="0" w:firstLineChars="0"/>
              <w:jc w:val="center"/>
              <w:rPr>
                <w:rFonts w:hint="default" w:ascii="Times New Roman" w:eastAsia="宋体"/>
                <w:color w:val="000000"/>
                <w:lang w:val="en-US" w:eastAsia="zh-CN"/>
              </w:rPr>
            </w:pPr>
            <w:r>
              <w:rPr>
                <w:rFonts w:hint="eastAsia" w:ascii="Times New Roman" w:hAnsi="Times New Roman" w:cs="Times New Roman"/>
                <w:color w:val="000000"/>
                <w:lang w:val="en-US" w:eastAsia="zh-CN"/>
              </w:rPr>
              <w:t>上海市第六人民医院</w:t>
            </w:r>
          </w:p>
        </w:tc>
        <w:tc>
          <w:tcPr>
            <w:tcW w:w="859" w:type="dxa"/>
            <w:vAlign w:val="top"/>
          </w:tcPr>
          <w:p w14:paraId="312F7FC9">
            <w:pPr>
              <w:pStyle w:val="3"/>
              <w:spacing w:line="240" w:lineRule="auto"/>
              <w:ind w:firstLine="0" w:firstLineChars="0"/>
              <w:jc w:val="left"/>
              <w:rPr>
                <w:rFonts w:hint="default"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阮洪江</w:t>
            </w:r>
          </w:p>
          <w:p w14:paraId="64324EAC">
            <w:pPr>
              <w:spacing w:line="240" w:lineRule="auto"/>
              <w:ind w:firstLine="0" w:firstLineChars="0"/>
              <w:jc w:val="center"/>
              <w:rPr>
                <w:rFonts w:ascii="Times New Roman"/>
                <w:color w:val="000000"/>
              </w:rPr>
            </w:pPr>
          </w:p>
        </w:tc>
        <w:tc>
          <w:tcPr>
            <w:tcW w:w="873" w:type="dxa"/>
            <w:vAlign w:val="top"/>
          </w:tcPr>
          <w:p w14:paraId="0DE820E9">
            <w:pPr>
              <w:spacing w:line="240" w:lineRule="auto"/>
              <w:ind w:firstLine="0" w:firstLineChars="0"/>
              <w:jc w:val="center"/>
              <w:rPr>
                <w:rFonts w:hint="default" w:ascii="宋体" w:hAnsi="宋体" w:eastAsia="宋体" w:cs="Times New Roman"/>
                <w:color w:val="000000"/>
                <w:sz w:val="21"/>
                <w:szCs w:val="21"/>
                <w:lang w:val="en-US" w:eastAsia="zh-CN"/>
              </w:rPr>
            </w:pPr>
            <w:r>
              <w:rPr>
                <w:rFonts w:hint="eastAsia" w:ascii="Times New Roman" w:hAnsi="Times New Roman" w:cs="Times New Roman"/>
                <w:color w:val="000000"/>
                <w:lang w:val="en-US" w:eastAsia="zh-CN"/>
              </w:rPr>
              <w:t>有效</w:t>
            </w:r>
          </w:p>
        </w:tc>
        <w:tc>
          <w:tcPr>
            <w:tcW w:w="810" w:type="dxa"/>
            <w:vAlign w:val="top"/>
          </w:tcPr>
          <w:p w14:paraId="77BB4B89">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否</w:t>
            </w:r>
          </w:p>
        </w:tc>
        <w:tc>
          <w:tcPr>
            <w:tcW w:w="851" w:type="dxa"/>
            <w:vAlign w:val="top"/>
          </w:tcPr>
          <w:p w14:paraId="4FD737BD">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否</w:t>
            </w:r>
          </w:p>
        </w:tc>
      </w:tr>
      <w:tr w14:paraId="02085E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46" w:hRule="exact"/>
          <w:jc w:val="center"/>
        </w:trPr>
        <w:tc>
          <w:tcPr>
            <w:tcW w:w="651" w:type="dxa"/>
            <w:vAlign w:val="top"/>
          </w:tcPr>
          <w:p w14:paraId="128DA4C8">
            <w:pPr>
              <w:pStyle w:val="3"/>
              <w:spacing w:line="240" w:lineRule="auto"/>
              <w:ind w:firstLine="0" w:firstLineChars="0"/>
              <w:jc w:val="center"/>
              <w:rPr>
                <w:rFonts w:hint="eastAsia" w:ascii="宋体" w:hAnsi="宋体" w:cs="Times New Roman"/>
                <w:color w:val="000000"/>
                <w:sz w:val="21"/>
                <w:szCs w:val="21"/>
                <w:lang w:val="en-US" w:eastAsia="zh-CN"/>
              </w:rPr>
            </w:pPr>
            <w:r>
              <w:rPr>
                <w:rFonts w:hint="eastAsia" w:ascii="宋体" w:hAnsi="宋体" w:cs="Times New Roman"/>
                <w:bCs/>
                <w:sz w:val="21"/>
                <w:szCs w:val="21"/>
                <w:lang w:val="en-US" w:eastAsia="zh-CN"/>
              </w:rPr>
              <w:t>SCI</w:t>
            </w:r>
            <w:r>
              <w:rPr>
                <w:rFonts w:hint="eastAsia" w:ascii="宋体" w:hAnsi="宋体" w:eastAsia="宋体" w:cs="Times New Roman"/>
                <w:bCs/>
                <w:sz w:val="21"/>
                <w:szCs w:val="21"/>
                <w:lang w:val="en-US" w:eastAsia="zh-CN"/>
              </w:rPr>
              <w:t>论文</w:t>
            </w:r>
          </w:p>
        </w:tc>
        <w:tc>
          <w:tcPr>
            <w:tcW w:w="1393" w:type="dxa"/>
            <w:vAlign w:val="top"/>
          </w:tcPr>
          <w:p w14:paraId="45852AC2">
            <w:pPr>
              <w:pStyle w:val="3"/>
              <w:spacing w:line="240" w:lineRule="auto"/>
              <w:ind w:firstLine="0" w:firstLineChars="0"/>
              <w:jc w:val="center"/>
              <w:rPr>
                <w:rFonts w:hint="eastAsia" w:ascii="宋体" w:hAnsi="宋体" w:eastAsia="宋体" w:cs="Times New Roman"/>
                <w:bCs/>
                <w:sz w:val="21"/>
                <w:szCs w:val="21"/>
                <w:lang w:val="en-US" w:eastAsia="zh-CN"/>
              </w:rPr>
            </w:pPr>
            <w:r>
              <w:rPr>
                <w:rFonts w:hint="eastAsia" w:ascii="宋体" w:hAnsi="宋体" w:eastAsia="宋体" w:cs="Times New Roman"/>
                <w:bCs/>
                <w:sz w:val="21"/>
                <w:szCs w:val="21"/>
                <w:lang w:val="en-US" w:eastAsia="zh-CN"/>
              </w:rPr>
              <w:t xml:space="preserve">POSTN-Mediated Interplay of M1 Polarized Macrophage with Tendon-Derived Stem Cells to Drive Traumatic Heterotopic </w:t>
            </w:r>
          </w:p>
          <w:p w14:paraId="502A723C">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eastAsia="宋体" w:cs="Times New Roman"/>
                <w:bCs/>
                <w:sz w:val="21"/>
                <w:szCs w:val="21"/>
                <w:lang w:val="en-US" w:eastAsia="zh-CN"/>
              </w:rPr>
              <w:t>Ossification Formation through PTK7/ATK Signaling?</w:t>
            </w:r>
          </w:p>
        </w:tc>
        <w:tc>
          <w:tcPr>
            <w:tcW w:w="695" w:type="dxa"/>
            <w:vAlign w:val="top"/>
          </w:tcPr>
          <w:p w14:paraId="4423917F">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cs="Times New Roman"/>
                <w:color w:val="000000"/>
                <w:sz w:val="21"/>
                <w:szCs w:val="21"/>
                <w:lang w:val="en-US" w:eastAsia="zh-CN"/>
              </w:rPr>
              <w:t>中国</w:t>
            </w:r>
          </w:p>
        </w:tc>
        <w:tc>
          <w:tcPr>
            <w:tcW w:w="764" w:type="dxa"/>
            <w:vAlign w:val="top"/>
          </w:tcPr>
          <w:p w14:paraId="1B036999">
            <w:pPr>
              <w:pStyle w:val="18"/>
              <w:spacing w:line="187" w:lineRule="auto"/>
              <w:ind w:left="0" w:leftChars="0" w:right="89" w:firstLine="0" w:firstLineChars="0"/>
              <w:jc w:val="both"/>
              <w:rPr>
                <w:rFonts w:hint="eastAsia" w:ascii="宋体" w:hAnsi="宋体" w:eastAsia="宋体" w:cs="Times New Roman"/>
                <w:bCs/>
                <w:sz w:val="21"/>
                <w:szCs w:val="21"/>
                <w:lang w:val="en-US" w:eastAsia="zh-CN"/>
              </w:rPr>
            </w:pPr>
            <w:r>
              <w:rPr>
                <w:rFonts w:hint="eastAsia" w:ascii="宋体" w:hAnsi="宋体" w:eastAsia="宋体" w:cs="宋体"/>
                <w:color w:val="000000"/>
                <w:kern w:val="0"/>
                <w:sz w:val="21"/>
                <w:szCs w:val="21"/>
                <w:lang w:val="en-US" w:eastAsia="zh-CN" w:bidi="ar"/>
              </w:rPr>
              <w:t>DOI</w:t>
            </w:r>
            <w:r>
              <w:rPr>
                <w:rFonts w:hint="eastAsia" w:ascii="宋体" w:hAnsi="宋体" w:eastAsia="宋体" w:cs="Times New Roman"/>
                <w:bCs/>
                <w:sz w:val="21"/>
                <w:szCs w:val="21"/>
                <w:lang w:val="en-US" w:eastAsia="zh-CN"/>
              </w:rPr>
              <w:t>:10.1002/advs.202507951</w:t>
            </w:r>
          </w:p>
          <w:p w14:paraId="2398F020">
            <w:pPr>
              <w:keepNext w:val="0"/>
              <w:keepLines w:val="0"/>
              <w:widowControl/>
              <w:suppressLineNumbers w:val="0"/>
              <w:jc w:val="left"/>
              <w:rPr>
                <w:rFonts w:ascii="Times New Roman"/>
                <w:color w:val="000000"/>
              </w:rPr>
            </w:pPr>
          </w:p>
        </w:tc>
        <w:tc>
          <w:tcPr>
            <w:tcW w:w="777" w:type="dxa"/>
            <w:vAlign w:val="top"/>
          </w:tcPr>
          <w:p w14:paraId="0A0B9E0F">
            <w:pPr>
              <w:keepNext w:val="0"/>
              <w:keepLines w:val="0"/>
              <w:widowControl/>
              <w:suppressLineNumbers w:val="0"/>
              <w:jc w:val="left"/>
              <w:rPr>
                <w:rFonts w:hint="eastAsia" w:ascii="宋体" w:hAnsi="宋体" w:eastAsia="宋体" w:cs="Times New Roman"/>
                <w:color w:val="000000"/>
                <w:sz w:val="21"/>
                <w:szCs w:val="21"/>
                <w:lang w:val="en-US" w:eastAsia="zh-CN"/>
              </w:rPr>
            </w:pPr>
            <w:r>
              <w:rPr>
                <w:rFonts w:hint="eastAsia" w:ascii="宋体" w:hAnsi="宋体" w:eastAsia="宋体" w:cs="Times New Roman"/>
                <w:bCs/>
                <w:kern w:val="0"/>
                <w:sz w:val="21"/>
                <w:szCs w:val="21"/>
                <w:lang w:val="en-US" w:eastAsia="zh-CN" w:bidi="ar-SA"/>
              </w:rPr>
              <w:t>20</w:t>
            </w:r>
            <w:r>
              <w:rPr>
                <w:rFonts w:hint="eastAsia" w:ascii="宋体" w:hAnsi="宋体" w:cs="Times New Roman"/>
                <w:bCs/>
                <w:kern w:val="0"/>
                <w:sz w:val="21"/>
                <w:szCs w:val="21"/>
                <w:lang w:val="en-US" w:eastAsia="zh-CN" w:bidi="ar-SA"/>
              </w:rPr>
              <w:t>25</w:t>
            </w:r>
            <w:r>
              <w:rPr>
                <w:rFonts w:hint="eastAsia" w:ascii="宋体" w:hAnsi="宋体" w:eastAsia="宋体" w:cs="Times New Roman"/>
                <w:bCs/>
                <w:kern w:val="0"/>
                <w:sz w:val="21"/>
                <w:szCs w:val="21"/>
                <w:lang w:val="en-US" w:eastAsia="zh-CN" w:bidi="ar-SA"/>
              </w:rPr>
              <w:t>.</w:t>
            </w:r>
            <w:r>
              <w:rPr>
                <w:rFonts w:hint="eastAsia" w:ascii="宋体" w:hAnsi="宋体" w:cs="Times New Roman"/>
                <w:bCs/>
                <w:kern w:val="0"/>
                <w:sz w:val="21"/>
                <w:szCs w:val="21"/>
                <w:lang w:val="en-US" w:eastAsia="zh-CN" w:bidi="ar-SA"/>
              </w:rPr>
              <w:t>08</w:t>
            </w:r>
          </w:p>
        </w:tc>
        <w:tc>
          <w:tcPr>
            <w:tcW w:w="927" w:type="dxa"/>
            <w:vAlign w:val="top"/>
          </w:tcPr>
          <w:p w14:paraId="50F95CBA">
            <w:pPr>
              <w:pStyle w:val="18"/>
              <w:spacing w:line="187" w:lineRule="auto"/>
              <w:ind w:left="100" w:leftChars="0" w:right="89" w:rightChars="0"/>
              <w:jc w:val="center"/>
              <w:rPr>
                <w:rFonts w:hint="eastAsia" w:ascii="宋体" w:hAnsi="宋体" w:eastAsia="宋体" w:cs="Times New Roman"/>
                <w:color w:val="000000"/>
                <w:sz w:val="21"/>
                <w:szCs w:val="21"/>
                <w:lang w:val="en-US" w:eastAsia="zh-CN"/>
              </w:rPr>
            </w:pPr>
            <w:r>
              <w:rPr>
                <w:rFonts w:hint="default" w:ascii="宋体" w:hAnsi="宋体" w:eastAsia="宋体" w:cs="Times New Roman"/>
                <w:bCs/>
                <w:sz w:val="21"/>
                <w:szCs w:val="21"/>
                <w:lang w:val="en-US" w:eastAsia="zh-CN"/>
              </w:rPr>
              <w:t>Adv Sci (Weinh). 2025 Oct;12(40):e07951</w:t>
            </w:r>
          </w:p>
        </w:tc>
        <w:tc>
          <w:tcPr>
            <w:tcW w:w="982" w:type="dxa"/>
            <w:vAlign w:val="top"/>
          </w:tcPr>
          <w:p w14:paraId="2A7B808E">
            <w:pPr>
              <w:pStyle w:val="3"/>
              <w:spacing w:line="240" w:lineRule="auto"/>
              <w:ind w:firstLine="0" w:firstLineChars="0"/>
              <w:jc w:val="both"/>
              <w:rPr>
                <w:rFonts w:hint="eastAsia" w:ascii="Times New Roman" w:hAnsi="Times New Roman" w:eastAsia="宋体" w:cs="Times New Roman"/>
                <w:color w:val="000000"/>
                <w:kern w:val="2"/>
                <w:sz w:val="21"/>
                <w:lang w:val="en-US" w:eastAsia="zh-CN" w:bidi="ar-SA"/>
              </w:rPr>
            </w:pPr>
            <w:r>
              <w:rPr>
                <w:rFonts w:hint="eastAsia" w:ascii="宋体" w:hAnsi="宋体" w:eastAsia="宋体" w:cs="Times New Roman"/>
                <w:color w:val="000000"/>
                <w:sz w:val="21"/>
                <w:szCs w:val="21"/>
                <w:lang w:val="en-US" w:eastAsia="zh-CN"/>
              </w:rPr>
              <w:t>上海市第六人民医院</w:t>
            </w:r>
          </w:p>
        </w:tc>
        <w:tc>
          <w:tcPr>
            <w:tcW w:w="859" w:type="dxa"/>
            <w:vAlign w:val="top"/>
          </w:tcPr>
          <w:p w14:paraId="7BE27686">
            <w:pPr>
              <w:jc w:val="left"/>
              <w:rPr>
                <w:rFonts w:hint="eastAsia" w:ascii="宋体" w:hAnsi="宋体" w:eastAsia="宋体" w:cs="Times New Roman"/>
                <w:color w:val="000000"/>
                <w:sz w:val="21"/>
                <w:szCs w:val="21"/>
                <w:lang w:val="en-US" w:eastAsia="zh-CN"/>
              </w:rPr>
            </w:pPr>
            <w:r>
              <w:rPr>
                <w:rFonts w:hint="eastAsia"/>
                <w:lang w:val="en-US" w:eastAsia="zh-CN"/>
              </w:rPr>
              <w:t xml:space="preserve"> 阮洪江</w:t>
            </w:r>
          </w:p>
        </w:tc>
        <w:tc>
          <w:tcPr>
            <w:tcW w:w="873" w:type="dxa"/>
            <w:vAlign w:val="top"/>
          </w:tcPr>
          <w:p w14:paraId="6D196B89">
            <w:pPr>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Times New Roman" w:hAnsi="Times New Roman" w:cs="Times New Roman"/>
                <w:color w:val="000000"/>
                <w:lang w:val="en-US" w:eastAsia="zh-CN"/>
              </w:rPr>
              <w:t>有效</w:t>
            </w:r>
          </w:p>
        </w:tc>
        <w:tc>
          <w:tcPr>
            <w:tcW w:w="810" w:type="dxa"/>
            <w:vAlign w:val="top"/>
          </w:tcPr>
          <w:p w14:paraId="4819090C">
            <w:pPr>
              <w:pStyle w:val="3"/>
              <w:spacing w:line="240" w:lineRule="auto"/>
              <w:ind w:firstLine="0" w:firstLineChars="0"/>
              <w:jc w:val="center"/>
              <w:rPr>
                <w:rFonts w:hint="eastAsia" w:ascii="宋体" w:hAnsi="宋体" w:eastAsia="宋体" w:cs="Times New Roman"/>
                <w:color w:val="000000"/>
                <w:sz w:val="21"/>
                <w:szCs w:val="21"/>
                <w:lang w:val="en-US" w:eastAsia="zh-CN"/>
              </w:rPr>
            </w:pPr>
            <w:r>
              <w:rPr>
                <w:rFonts w:hint="eastAsia" w:ascii="宋体" w:hAnsi="宋体" w:cs="Times New Roman"/>
                <w:color w:val="000000"/>
                <w:sz w:val="21"/>
                <w:szCs w:val="21"/>
                <w:lang w:val="en-US" w:eastAsia="zh-CN"/>
              </w:rPr>
              <w:t>否</w:t>
            </w:r>
          </w:p>
        </w:tc>
        <w:tc>
          <w:tcPr>
            <w:tcW w:w="851" w:type="dxa"/>
            <w:vAlign w:val="top"/>
          </w:tcPr>
          <w:p w14:paraId="1B810F96">
            <w:pPr>
              <w:pStyle w:val="3"/>
              <w:spacing w:line="240" w:lineRule="auto"/>
              <w:ind w:firstLine="0" w:firstLineChars="0"/>
              <w:jc w:val="center"/>
              <w:rPr>
                <w:rFonts w:hint="eastAsia" w:ascii="宋体" w:hAnsi="宋体" w:cs="Times New Roman"/>
                <w:color w:val="000000"/>
                <w:sz w:val="21"/>
                <w:szCs w:val="21"/>
                <w:lang w:val="en-US" w:eastAsia="zh-CN"/>
              </w:rPr>
            </w:pPr>
            <w:r>
              <w:rPr>
                <w:rFonts w:hint="eastAsia" w:ascii="宋体" w:hAnsi="宋体" w:cs="Times New Roman"/>
                <w:color w:val="000000"/>
                <w:sz w:val="21"/>
                <w:szCs w:val="21"/>
                <w:lang w:val="en-US" w:eastAsia="zh-CN"/>
              </w:rPr>
              <w:t>否</w:t>
            </w:r>
          </w:p>
          <w:p w14:paraId="51A371E2">
            <w:pPr>
              <w:pStyle w:val="3"/>
              <w:spacing w:line="240" w:lineRule="auto"/>
              <w:ind w:firstLine="0" w:firstLineChars="0"/>
              <w:jc w:val="center"/>
              <w:rPr>
                <w:rFonts w:hint="eastAsia" w:ascii="宋体" w:hAnsi="宋体" w:cs="Times New Roman"/>
                <w:color w:val="000000"/>
                <w:sz w:val="21"/>
                <w:szCs w:val="21"/>
                <w:lang w:val="en-US" w:eastAsia="zh-CN"/>
              </w:rPr>
            </w:pPr>
          </w:p>
          <w:p w14:paraId="5A24F2BA">
            <w:pPr>
              <w:pStyle w:val="3"/>
              <w:spacing w:line="240" w:lineRule="auto"/>
              <w:ind w:firstLine="0" w:firstLineChars="0"/>
              <w:jc w:val="center"/>
              <w:rPr>
                <w:rFonts w:hint="eastAsia" w:ascii="宋体" w:hAnsi="宋体" w:cs="Times New Roman"/>
                <w:color w:val="000000"/>
                <w:sz w:val="21"/>
                <w:szCs w:val="21"/>
                <w:lang w:val="en-US" w:eastAsia="zh-CN"/>
              </w:rPr>
            </w:pPr>
          </w:p>
          <w:p w14:paraId="03B7325B">
            <w:pPr>
              <w:pStyle w:val="3"/>
              <w:spacing w:line="240" w:lineRule="auto"/>
              <w:ind w:firstLine="0" w:firstLineChars="0"/>
              <w:jc w:val="center"/>
              <w:rPr>
                <w:rFonts w:hint="eastAsia" w:ascii="宋体" w:hAnsi="宋体" w:cs="Times New Roman"/>
                <w:color w:val="000000"/>
                <w:sz w:val="21"/>
                <w:szCs w:val="21"/>
                <w:lang w:val="en-US" w:eastAsia="zh-CN"/>
              </w:rPr>
            </w:pPr>
          </w:p>
          <w:p w14:paraId="46AC2AF9">
            <w:pPr>
              <w:pStyle w:val="3"/>
              <w:spacing w:line="240" w:lineRule="auto"/>
              <w:ind w:firstLine="0" w:firstLineChars="0"/>
              <w:jc w:val="center"/>
              <w:rPr>
                <w:rFonts w:hint="eastAsia" w:ascii="宋体" w:hAnsi="宋体" w:cs="Times New Roman"/>
                <w:color w:val="000000"/>
                <w:sz w:val="21"/>
                <w:szCs w:val="21"/>
                <w:lang w:val="en-US" w:eastAsia="zh-CN"/>
              </w:rPr>
            </w:pPr>
          </w:p>
          <w:p w14:paraId="509C78A8">
            <w:pPr>
              <w:pStyle w:val="3"/>
              <w:spacing w:line="240" w:lineRule="auto"/>
              <w:ind w:firstLine="0" w:firstLineChars="0"/>
              <w:jc w:val="center"/>
              <w:rPr>
                <w:rFonts w:hint="eastAsia" w:ascii="宋体" w:hAnsi="宋体" w:cs="Times New Roman"/>
                <w:color w:val="000000"/>
                <w:sz w:val="21"/>
                <w:szCs w:val="21"/>
                <w:lang w:val="en-US" w:eastAsia="zh-CN"/>
              </w:rPr>
            </w:pPr>
          </w:p>
          <w:p w14:paraId="715606FC">
            <w:pPr>
              <w:pStyle w:val="3"/>
              <w:spacing w:line="240" w:lineRule="auto"/>
              <w:ind w:firstLine="0" w:firstLineChars="0"/>
              <w:jc w:val="center"/>
              <w:rPr>
                <w:rFonts w:hint="eastAsia" w:ascii="宋体" w:hAnsi="宋体" w:cs="Times New Roman"/>
                <w:color w:val="000000"/>
                <w:sz w:val="21"/>
                <w:szCs w:val="21"/>
                <w:lang w:val="en-US" w:eastAsia="zh-CN"/>
              </w:rPr>
            </w:pPr>
          </w:p>
          <w:p w14:paraId="3346B9ED">
            <w:pPr>
              <w:pStyle w:val="3"/>
              <w:spacing w:line="240" w:lineRule="auto"/>
              <w:ind w:firstLine="0" w:firstLineChars="0"/>
              <w:jc w:val="center"/>
              <w:rPr>
                <w:rFonts w:hint="eastAsia" w:ascii="宋体" w:hAnsi="宋体" w:cs="Times New Roman"/>
                <w:color w:val="000000"/>
                <w:sz w:val="21"/>
                <w:szCs w:val="21"/>
                <w:lang w:val="en-US" w:eastAsia="zh-CN"/>
              </w:rPr>
            </w:pPr>
          </w:p>
          <w:p w14:paraId="2F6FBE17">
            <w:pPr>
              <w:pStyle w:val="3"/>
              <w:spacing w:line="240" w:lineRule="auto"/>
              <w:ind w:firstLine="0" w:firstLineChars="0"/>
              <w:jc w:val="center"/>
              <w:rPr>
                <w:rFonts w:hint="eastAsia" w:ascii="宋体" w:hAnsi="宋体" w:cs="Times New Roman"/>
                <w:color w:val="000000"/>
                <w:sz w:val="21"/>
                <w:szCs w:val="21"/>
                <w:lang w:val="en-US" w:eastAsia="zh-CN"/>
              </w:rPr>
            </w:pPr>
          </w:p>
          <w:p w14:paraId="6DD5D67D">
            <w:pPr>
              <w:pStyle w:val="3"/>
              <w:spacing w:line="240" w:lineRule="auto"/>
              <w:ind w:firstLine="0" w:firstLineChars="0"/>
              <w:jc w:val="center"/>
              <w:rPr>
                <w:rFonts w:hint="eastAsia" w:ascii="宋体" w:hAnsi="宋体" w:cs="Times New Roman"/>
                <w:color w:val="000000"/>
                <w:sz w:val="21"/>
                <w:szCs w:val="21"/>
                <w:lang w:val="en-US" w:eastAsia="zh-CN"/>
              </w:rPr>
            </w:pPr>
          </w:p>
          <w:p w14:paraId="4B328F70">
            <w:pPr>
              <w:pStyle w:val="3"/>
              <w:spacing w:line="240" w:lineRule="auto"/>
              <w:ind w:firstLine="0" w:firstLineChars="0"/>
              <w:jc w:val="center"/>
              <w:rPr>
                <w:rFonts w:hint="eastAsia" w:ascii="宋体" w:hAnsi="宋体" w:cs="Times New Roman"/>
                <w:color w:val="000000"/>
                <w:sz w:val="21"/>
                <w:szCs w:val="21"/>
                <w:lang w:val="en-US" w:eastAsia="zh-CN"/>
              </w:rPr>
            </w:pPr>
          </w:p>
          <w:p w14:paraId="17703DB1">
            <w:pPr>
              <w:pStyle w:val="3"/>
              <w:spacing w:line="240" w:lineRule="auto"/>
              <w:ind w:firstLine="0" w:firstLineChars="0"/>
              <w:jc w:val="center"/>
              <w:rPr>
                <w:rFonts w:hint="eastAsia" w:ascii="宋体" w:hAnsi="宋体" w:cs="Times New Roman"/>
                <w:color w:val="000000"/>
                <w:sz w:val="21"/>
                <w:szCs w:val="21"/>
                <w:lang w:val="en-US" w:eastAsia="zh-CN"/>
              </w:rPr>
            </w:pPr>
          </w:p>
          <w:p w14:paraId="618C8A5C">
            <w:pPr>
              <w:pStyle w:val="3"/>
              <w:spacing w:line="240" w:lineRule="auto"/>
              <w:ind w:firstLine="0" w:firstLineChars="0"/>
              <w:jc w:val="center"/>
              <w:rPr>
                <w:rFonts w:hint="eastAsia" w:ascii="宋体" w:hAnsi="宋体" w:cs="Times New Roman"/>
                <w:color w:val="000000"/>
                <w:sz w:val="21"/>
                <w:szCs w:val="21"/>
                <w:lang w:val="en-US" w:eastAsia="zh-CN"/>
              </w:rPr>
            </w:pPr>
          </w:p>
          <w:p w14:paraId="773A57FF">
            <w:pPr>
              <w:pStyle w:val="3"/>
              <w:spacing w:line="240" w:lineRule="auto"/>
              <w:ind w:firstLine="0" w:firstLineChars="0"/>
              <w:jc w:val="center"/>
              <w:rPr>
                <w:rFonts w:hint="eastAsia" w:ascii="宋体" w:hAnsi="宋体" w:cs="Times New Roman"/>
                <w:color w:val="000000"/>
                <w:sz w:val="21"/>
                <w:szCs w:val="21"/>
                <w:lang w:val="en-US" w:eastAsia="zh-CN"/>
              </w:rPr>
            </w:pPr>
          </w:p>
          <w:p w14:paraId="17777C5C">
            <w:pPr>
              <w:pStyle w:val="3"/>
              <w:spacing w:line="240" w:lineRule="auto"/>
              <w:ind w:firstLine="0" w:firstLineChars="0"/>
              <w:jc w:val="center"/>
              <w:rPr>
                <w:rFonts w:hint="eastAsia" w:ascii="宋体" w:hAnsi="宋体" w:cs="Times New Roman"/>
                <w:color w:val="000000"/>
                <w:sz w:val="21"/>
                <w:szCs w:val="21"/>
                <w:lang w:val="en-US" w:eastAsia="zh-CN"/>
              </w:rPr>
            </w:pPr>
          </w:p>
          <w:p w14:paraId="0CE39903">
            <w:pPr>
              <w:pStyle w:val="3"/>
              <w:spacing w:line="240" w:lineRule="auto"/>
              <w:ind w:firstLine="0" w:firstLineChars="0"/>
              <w:jc w:val="center"/>
              <w:rPr>
                <w:rFonts w:hint="eastAsia" w:ascii="宋体" w:hAnsi="宋体" w:cs="Times New Roman"/>
                <w:color w:val="000000"/>
                <w:sz w:val="21"/>
                <w:szCs w:val="21"/>
                <w:lang w:val="en-US" w:eastAsia="zh-CN"/>
              </w:rPr>
            </w:pPr>
          </w:p>
          <w:p w14:paraId="4B411D91">
            <w:pPr>
              <w:pStyle w:val="3"/>
              <w:spacing w:line="240" w:lineRule="auto"/>
              <w:ind w:firstLine="0" w:firstLineChars="0"/>
              <w:jc w:val="center"/>
              <w:rPr>
                <w:rFonts w:hint="eastAsia" w:ascii="宋体" w:hAnsi="宋体" w:cs="Times New Roman"/>
                <w:color w:val="000000"/>
                <w:sz w:val="21"/>
                <w:szCs w:val="21"/>
                <w:lang w:val="en-US" w:eastAsia="zh-CN"/>
              </w:rPr>
            </w:pPr>
          </w:p>
          <w:p w14:paraId="10B6D894">
            <w:pPr>
              <w:pStyle w:val="3"/>
              <w:spacing w:line="240" w:lineRule="auto"/>
              <w:ind w:firstLine="0" w:firstLineChars="0"/>
              <w:jc w:val="center"/>
              <w:rPr>
                <w:rFonts w:hint="eastAsia" w:ascii="宋体" w:hAnsi="宋体" w:eastAsia="宋体" w:cs="Times New Roman"/>
                <w:color w:val="000000"/>
                <w:sz w:val="21"/>
                <w:szCs w:val="21"/>
                <w:lang w:val="en-US" w:eastAsia="zh-CN"/>
              </w:rPr>
            </w:pPr>
          </w:p>
        </w:tc>
      </w:tr>
      <w:tr w14:paraId="5A116C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6" w:hRule="exact"/>
          <w:jc w:val="center"/>
        </w:trPr>
        <w:tc>
          <w:tcPr>
            <w:tcW w:w="651" w:type="dxa"/>
            <w:vAlign w:val="top"/>
          </w:tcPr>
          <w:p w14:paraId="3F233375">
            <w:pPr>
              <w:pStyle w:val="3"/>
              <w:spacing w:line="240" w:lineRule="auto"/>
              <w:ind w:firstLine="0" w:firstLineChars="0"/>
              <w:jc w:val="center"/>
              <w:rPr>
                <w:rFonts w:hint="eastAsia" w:ascii="宋体" w:hAnsi="宋体" w:eastAsia="宋体" w:cs="Times New Roman"/>
                <w:bCs/>
                <w:sz w:val="21"/>
                <w:szCs w:val="21"/>
                <w:lang w:val="en-US" w:eastAsia="zh-CN"/>
              </w:rPr>
            </w:pPr>
            <w:r>
              <w:rPr>
                <w:rFonts w:hint="eastAsia" w:ascii="宋体" w:hAnsi="宋体" w:eastAsia="宋体" w:cs="Times New Roman"/>
                <w:bCs/>
                <w:sz w:val="21"/>
                <w:szCs w:val="21"/>
                <w:lang w:val="en-US" w:eastAsia="zh-CN"/>
              </w:rPr>
              <w:t>SCI论文</w:t>
            </w:r>
          </w:p>
        </w:tc>
        <w:tc>
          <w:tcPr>
            <w:tcW w:w="1393" w:type="dxa"/>
            <w:vAlign w:val="top"/>
          </w:tcPr>
          <w:p w14:paraId="7AABB2A1">
            <w:pPr>
              <w:pStyle w:val="3"/>
              <w:spacing w:line="240" w:lineRule="auto"/>
              <w:ind w:firstLine="0" w:firstLineChars="0"/>
              <w:jc w:val="center"/>
              <w:rPr>
                <w:rFonts w:hint="eastAsia" w:ascii="宋体" w:hAnsi="宋体" w:eastAsia="宋体" w:cs="Times New Roman"/>
                <w:bCs/>
                <w:sz w:val="21"/>
                <w:szCs w:val="21"/>
                <w:lang w:val="en-US" w:eastAsia="zh-CN"/>
              </w:rPr>
            </w:pPr>
            <w:r>
              <w:rPr>
                <w:rFonts w:hint="eastAsia" w:ascii="宋体" w:hAnsi="宋体" w:eastAsia="宋体" w:cs="Times New Roman"/>
                <w:bCs/>
                <w:sz w:val="21"/>
                <w:szCs w:val="21"/>
                <w:lang w:val="en-US" w:eastAsia="zh-CN"/>
              </w:rPr>
              <w:t xml:space="preserve">Percutaneous Robot-Assisted versus </w:t>
            </w:r>
            <w:r>
              <w:rPr>
                <w:rFonts w:hint="default" w:ascii="宋体" w:hAnsi="宋体" w:eastAsia="宋体" w:cs="Times New Roman"/>
                <w:bCs/>
                <w:sz w:val="21"/>
                <w:szCs w:val="21"/>
                <w:lang w:val="en-US" w:eastAsia="zh-CN"/>
              </w:rPr>
              <w:t xml:space="preserve">Freehand S2 </w:t>
            </w:r>
          </w:p>
          <w:p w14:paraId="09BB12A7">
            <w:pPr>
              <w:pStyle w:val="3"/>
              <w:spacing w:line="240" w:lineRule="auto"/>
              <w:ind w:firstLine="0" w:firstLineChars="0"/>
              <w:jc w:val="center"/>
              <w:rPr>
                <w:rFonts w:hint="eastAsia" w:ascii="宋体" w:hAnsi="宋体" w:eastAsia="宋体" w:cs="Times New Roman"/>
                <w:bCs/>
                <w:kern w:val="0"/>
                <w:sz w:val="21"/>
                <w:szCs w:val="21"/>
                <w:lang w:val="en-US" w:eastAsia="zh-CN" w:bidi="ar-SA"/>
              </w:rPr>
            </w:pPr>
            <w:r>
              <w:rPr>
                <w:rFonts w:hint="default" w:ascii="宋体" w:hAnsi="宋体" w:eastAsia="宋体" w:cs="Times New Roman"/>
                <w:bCs/>
                <w:sz w:val="21"/>
                <w:szCs w:val="21"/>
                <w:lang w:val="en-US" w:eastAsia="zh-CN"/>
              </w:rPr>
              <w:t>Iliosacral Screw Fixation in Unstable Posterior Pelvic Ring Fracture</w:t>
            </w:r>
          </w:p>
        </w:tc>
        <w:tc>
          <w:tcPr>
            <w:tcW w:w="695" w:type="dxa"/>
            <w:vAlign w:val="top"/>
          </w:tcPr>
          <w:p w14:paraId="45C30C5E">
            <w:pPr>
              <w:keepNext w:val="0"/>
              <w:keepLines w:val="0"/>
              <w:widowControl/>
              <w:suppressLineNumbers w:val="0"/>
              <w:jc w:val="left"/>
              <w:rPr>
                <w:rFonts w:hint="eastAsia" w:ascii="宋体" w:hAnsi="宋体" w:eastAsia="宋体" w:cs="Times New Roman"/>
                <w:bCs/>
                <w:kern w:val="0"/>
                <w:sz w:val="21"/>
                <w:szCs w:val="21"/>
                <w:lang w:val="en-US" w:eastAsia="zh-CN" w:bidi="ar-SA"/>
              </w:rPr>
            </w:pPr>
            <w:r>
              <w:rPr>
                <w:rFonts w:hint="eastAsia" w:ascii="宋体" w:hAnsi="宋体" w:eastAsia="宋体" w:cs="Times New Roman"/>
                <w:bCs/>
                <w:kern w:val="0"/>
                <w:sz w:val="21"/>
                <w:szCs w:val="21"/>
                <w:lang w:val="en-US" w:eastAsia="zh-CN" w:bidi="ar-SA"/>
              </w:rPr>
              <w:t>中国</w:t>
            </w:r>
          </w:p>
        </w:tc>
        <w:tc>
          <w:tcPr>
            <w:tcW w:w="764" w:type="dxa"/>
            <w:vAlign w:val="top"/>
          </w:tcPr>
          <w:p w14:paraId="767C5A27">
            <w:pPr>
              <w:pStyle w:val="3"/>
              <w:spacing w:line="240" w:lineRule="auto"/>
              <w:ind w:firstLine="0" w:firstLineChars="0"/>
              <w:jc w:val="center"/>
              <w:rPr>
                <w:rFonts w:hint="eastAsia" w:ascii="宋体" w:hAnsi="宋体" w:eastAsia="宋体" w:cs="Times New Roman"/>
                <w:bCs/>
                <w:sz w:val="21"/>
                <w:szCs w:val="21"/>
                <w:lang w:val="en-US" w:eastAsia="zh-CN"/>
              </w:rPr>
            </w:pPr>
            <w:r>
              <w:rPr>
                <w:rFonts w:hint="eastAsia" w:ascii="宋体" w:hAnsi="宋体" w:eastAsia="宋体" w:cs="Times New Roman"/>
                <w:bCs/>
                <w:sz w:val="21"/>
                <w:szCs w:val="21"/>
                <w:lang w:val="en-US" w:eastAsia="zh-CN"/>
              </w:rPr>
              <w:t>DOI: 10.1111/os.13056</w:t>
            </w:r>
          </w:p>
          <w:p w14:paraId="645D8397">
            <w:pPr>
              <w:pStyle w:val="3"/>
              <w:spacing w:line="240" w:lineRule="auto"/>
              <w:ind w:firstLine="0" w:firstLineChars="0"/>
              <w:jc w:val="center"/>
              <w:rPr>
                <w:rFonts w:hint="eastAsia" w:ascii="宋体" w:hAnsi="宋体" w:eastAsia="宋体" w:cs="Times New Roman"/>
                <w:bCs/>
                <w:sz w:val="21"/>
                <w:szCs w:val="21"/>
                <w:lang w:val="en-US" w:eastAsia="zh-CN"/>
              </w:rPr>
            </w:pPr>
          </w:p>
        </w:tc>
        <w:tc>
          <w:tcPr>
            <w:tcW w:w="777" w:type="dxa"/>
            <w:vAlign w:val="top"/>
          </w:tcPr>
          <w:p w14:paraId="0EF4F788">
            <w:pPr>
              <w:pStyle w:val="3"/>
              <w:spacing w:line="240" w:lineRule="auto"/>
              <w:ind w:firstLine="0" w:firstLineChars="0"/>
              <w:jc w:val="center"/>
              <w:rPr>
                <w:rFonts w:hint="default" w:ascii="宋体" w:hAnsi="宋体" w:eastAsia="宋体" w:cs="Times New Roman"/>
                <w:bCs/>
                <w:sz w:val="21"/>
                <w:szCs w:val="21"/>
                <w:lang w:val="en-US" w:eastAsia="zh-CN"/>
              </w:rPr>
            </w:pPr>
            <w:r>
              <w:rPr>
                <w:rFonts w:hint="default" w:ascii="宋体" w:hAnsi="宋体" w:eastAsia="宋体" w:cs="Times New Roman"/>
                <w:bCs/>
                <w:sz w:val="21"/>
                <w:szCs w:val="21"/>
                <w:lang w:val="en-US" w:eastAsia="zh-CN"/>
              </w:rPr>
              <w:t>20</w:t>
            </w:r>
            <w:r>
              <w:rPr>
                <w:rFonts w:hint="eastAsia" w:ascii="宋体" w:hAnsi="宋体" w:eastAsia="宋体" w:cs="Times New Roman"/>
                <w:bCs/>
                <w:sz w:val="21"/>
                <w:szCs w:val="21"/>
                <w:lang w:val="en-US" w:eastAsia="zh-CN"/>
              </w:rPr>
              <w:t>22.02</w:t>
            </w:r>
          </w:p>
          <w:p w14:paraId="15B6C7D1">
            <w:pPr>
              <w:pStyle w:val="3"/>
              <w:spacing w:line="240" w:lineRule="auto"/>
              <w:ind w:firstLine="0" w:firstLineChars="0"/>
              <w:jc w:val="center"/>
              <w:rPr>
                <w:rFonts w:hint="eastAsia" w:ascii="宋体" w:hAnsi="宋体" w:eastAsia="宋体" w:cs="Times New Roman"/>
                <w:bCs/>
                <w:sz w:val="21"/>
                <w:szCs w:val="21"/>
                <w:lang w:val="en-US" w:eastAsia="zh-CN"/>
              </w:rPr>
            </w:pPr>
          </w:p>
        </w:tc>
        <w:tc>
          <w:tcPr>
            <w:tcW w:w="927" w:type="dxa"/>
            <w:vAlign w:val="top"/>
          </w:tcPr>
          <w:p w14:paraId="0E82CC6A">
            <w:pPr>
              <w:pStyle w:val="3"/>
              <w:spacing w:line="240" w:lineRule="auto"/>
              <w:ind w:firstLine="0" w:firstLineChars="0"/>
              <w:jc w:val="center"/>
              <w:rPr>
                <w:rFonts w:hint="eastAsia" w:ascii="宋体" w:hAnsi="宋体" w:eastAsia="宋体" w:cs="Times New Roman"/>
                <w:bCs/>
                <w:sz w:val="21"/>
                <w:szCs w:val="21"/>
                <w:lang w:val="en-US" w:eastAsia="zh-CN"/>
              </w:rPr>
            </w:pPr>
            <w:r>
              <w:rPr>
                <w:rFonts w:hint="eastAsia" w:ascii="宋体" w:hAnsi="宋体" w:eastAsia="宋体" w:cs="Times New Roman"/>
                <w:bCs/>
                <w:sz w:val="21"/>
                <w:szCs w:val="21"/>
                <w:lang w:val="en-US" w:eastAsia="zh-CN"/>
              </w:rPr>
              <w:t>Orthopaedic Surgery</w:t>
            </w:r>
          </w:p>
          <w:p w14:paraId="26C4C00F">
            <w:pPr>
              <w:keepNext w:val="0"/>
              <w:keepLines w:val="0"/>
              <w:widowControl/>
              <w:suppressLineNumbers w:val="0"/>
              <w:jc w:val="left"/>
              <w:rPr>
                <w:rFonts w:hint="eastAsia" w:ascii="宋体" w:hAnsi="宋体" w:eastAsia="宋体" w:cs="Times New Roman"/>
                <w:bCs/>
                <w:kern w:val="0"/>
                <w:sz w:val="21"/>
                <w:szCs w:val="21"/>
                <w:lang w:val="en-US" w:eastAsia="zh-CN" w:bidi="ar-SA"/>
              </w:rPr>
            </w:pPr>
          </w:p>
        </w:tc>
        <w:tc>
          <w:tcPr>
            <w:tcW w:w="982" w:type="dxa"/>
            <w:vAlign w:val="top"/>
          </w:tcPr>
          <w:p w14:paraId="3D809340">
            <w:pPr>
              <w:spacing w:line="240" w:lineRule="auto"/>
              <w:ind w:firstLine="0" w:firstLineChars="0"/>
              <w:jc w:val="center"/>
              <w:rPr>
                <w:rFonts w:hint="default" w:ascii="宋体" w:hAnsi="宋体" w:cs="Times New Roman"/>
                <w:bCs/>
                <w:kern w:val="0"/>
                <w:sz w:val="21"/>
                <w:szCs w:val="21"/>
                <w:lang w:val="en-US" w:eastAsia="zh-CN" w:bidi="ar-SA"/>
              </w:rPr>
            </w:pPr>
            <w:r>
              <w:rPr>
                <w:rFonts w:hint="eastAsia" w:ascii="宋体" w:hAnsi="宋体" w:cs="Times New Roman"/>
                <w:bCs/>
                <w:kern w:val="0"/>
                <w:sz w:val="21"/>
                <w:szCs w:val="21"/>
                <w:lang w:val="en-US" w:eastAsia="zh-CN" w:bidi="ar-SA"/>
              </w:rPr>
              <w:t>北京积水潭医院</w:t>
            </w:r>
          </w:p>
        </w:tc>
        <w:tc>
          <w:tcPr>
            <w:tcW w:w="859" w:type="dxa"/>
            <w:vAlign w:val="top"/>
          </w:tcPr>
          <w:p w14:paraId="450AD0BC">
            <w:pPr>
              <w:spacing w:line="240" w:lineRule="auto"/>
              <w:ind w:firstLine="0" w:firstLineChars="0"/>
              <w:jc w:val="center"/>
              <w:rPr>
                <w:rFonts w:hint="default" w:ascii="宋体" w:hAnsi="宋体" w:cs="Times New Roman"/>
                <w:bCs/>
                <w:kern w:val="0"/>
                <w:sz w:val="21"/>
                <w:szCs w:val="21"/>
                <w:lang w:val="en-US" w:eastAsia="zh-CN" w:bidi="ar-SA"/>
              </w:rPr>
            </w:pPr>
            <w:r>
              <w:rPr>
                <w:rFonts w:hint="eastAsia" w:ascii="宋体" w:hAnsi="宋体" w:cs="Times New Roman"/>
                <w:bCs/>
                <w:kern w:val="0"/>
                <w:sz w:val="21"/>
                <w:szCs w:val="21"/>
                <w:lang w:val="en-US" w:eastAsia="zh-CN" w:bidi="ar-SA"/>
              </w:rPr>
              <w:t>韩巍</w:t>
            </w:r>
          </w:p>
        </w:tc>
        <w:tc>
          <w:tcPr>
            <w:tcW w:w="873" w:type="dxa"/>
            <w:vAlign w:val="top"/>
          </w:tcPr>
          <w:p w14:paraId="6379AA56">
            <w:pPr>
              <w:spacing w:line="240" w:lineRule="auto"/>
              <w:ind w:firstLine="0" w:firstLineChars="0"/>
              <w:jc w:val="center"/>
              <w:rPr>
                <w:rFonts w:hint="eastAsia" w:ascii="宋体" w:hAnsi="宋体" w:cs="Times New Roman"/>
                <w:color w:val="000000"/>
                <w:sz w:val="21"/>
                <w:szCs w:val="21"/>
                <w:lang w:val="en-US" w:eastAsia="zh-CN"/>
              </w:rPr>
            </w:pPr>
            <w:r>
              <w:rPr>
                <w:rFonts w:hint="eastAsia" w:ascii="Times New Roman" w:hAnsi="Times New Roman" w:cs="Times New Roman"/>
                <w:color w:val="000000"/>
                <w:lang w:val="en-US" w:eastAsia="zh-CN"/>
              </w:rPr>
              <w:t>有效</w:t>
            </w:r>
          </w:p>
        </w:tc>
        <w:tc>
          <w:tcPr>
            <w:tcW w:w="810" w:type="dxa"/>
            <w:vAlign w:val="top"/>
          </w:tcPr>
          <w:p w14:paraId="79E04600">
            <w:pPr>
              <w:pStyle w:val="3"/>
              <w:spacing w:line="240" w:lineRule="auto"/>
              <w:ind w:firstLine="0" w:firstLineChars="0"/>
              <w:jc w:val="center"/>
              <w:rPr>
                <w:rFonts w:hint="eastAsia" w:ascii="宋体" w:hAnsi="宋体" w:cs="Times New Roman"/>
                <w:color w:val="000000"/>
                <w:sz w:val="21"/>
                <w:szCs w:val="21"/>
                <w:lang w:val="en-US" w:eastAsia="zh-CN"/>
              </w:rPr>
            </w:pPr>
            <w:r>
              <w:rPr>
                <w:rFonts w:hint="eastAsia" w:ascii="宋体" w:hAnsi="宋体" w:cs="Times New Roman"/>
                <w:color w:val="000000"/>
                <w:sz w:val="21"/>
                <w:szCs w:val="21"/>
                <w:lang w:val="en-US" w:eastAsia="zh-CN"/>
              </w:rPr>
              <w:t>否</w:t>
            </w:r>
          </w:p>
        </w:tc>
        <w:tc>
          <w:tcPr>
            <w:tcW w:w="851" w:type="dxa"/>
            <w:vAlign w:val="top"/>
          </w:tcPr>
          <w:p w14:paraId="44DC3840">
            <w:pPr>
              <w:pStyle w:val="3"/>
              <w:spacing w:line="240" w:lineRule="auto"/>
              <w:ind w:firstLine="0" w:firstLineChars="0"/>
              <w:jc w:val="center"/>
              <w:rPr>
                <w:rFonts w:hint="eastAsia" w:ascii="宋体" w:hAnsi="宋体" w:cs="Times New Roman"/>
                <w:color w:val="000000"/>
                <w:sz w:val="21"/>
                <w:szCs w:val="21"/>
                <w:lang w:val="en-US" w:eastAsia="zh-CN"/>
              </w:rPr>
            </w:pPr>
            <w:r>
              <w:rPr>
                <w:rFonts w:hint="eastAsia" w:ascii="宋体" w:hAnsi="宋体" w:cs="Times New Roman"/>
                <w:color w:val="000000"/>
                <w:sz w:val="21"/>
                <w:szCs w:val="21"/>
                <w:lang w:val="en-US" w:eastAsia="zh-CN"/>
              </w:rPr>
              <w:t>否</w:t>
            </w:r>
          </w:p>
          <w:p w14:paraId="72E833A6">
            <w:pPr>
              <w:pStyle w:val="3"/>
              <w:spacing w:line="240" w:lineRule="auto"/>
              <w:ind w:firstLine="0" w:firstLineChars="0"/>
              <w:jc w:val="center"/>
              <w:rPr>
                <w:rFonts w:hint="eastAsia" w:ascii="宋体" w:hAnsi="宋体" w:cs="Times New Roman"/>
                <w:color w:val="000000"/>
                <w:sz w:val="21"/>
                <w:szCs w:val="21"/>
                <w:lang w:val="en-US" w:eastAsia="zh-CN"/>
              </w:rPr>
            </w:pPr>
          </w:p>
          <w:p w14:paraId="36E4B1BC">
            <w:pPr>
              <w:pStyle w:val="3"/>
              <w:spacing w:line="240" w:lineRule="auto"/>
              <w:ind w:firstLine="0" w:firstLineChars="0"/>
              <w:jc w:val="center"/>
              <w:rPr>
                <w:rFonts w:hint="eastAsia" w:ascii="宋体" w:hAnsi="宋体" w:cs="Times New Roman"/>
                <w:color w:val="000000"/>
                <w:sz w:val="21"/>
                <w:szCs w:val="21"/>
                <w:lang w:val="en-US" w:eastAsia="zh-CN"/>
              </w:rPr>
            </w:pPr>
          </w:p>
          <w:p w14:paraId="1BF72174">
            <w:pPr>
              <w:pStyle w:val="3"/>
              <w:spacing w:line="240" w:lineRule="auto"/>
              <w:ind w:firstLine="0" w:firstLineChars="0"/>
              <w:jc w:val="center"/>
              <w:rPr>
                <w:rFonts w:hint="eastAsia" w:ascii="宋体" w:hAnsi="宋体" w:cs="Times New Roman"/>
                <w:color w:val="000000"/>
                <w:sz w:val="21"/>
                <w:szCs w:val="21"/>
                <w:lang w:val="en-US" w:eastAsia="zh-CN"/>
              </w:rPr>
            </w:pPr>
          </w:p>
          <w:p w14:paraId="37344945">
            <w:pPr>
              <w:pStyle w:val="3"/>
              <w:spacing w:line="240" w:lineRule="auto"/>
              <w:ind w:firstLine="0" w:firstLineChars="0"/>
              <w:jc w:val="center"/>
              <w:rPr>
                <w:rFonts w:hint="eastAsia" w:ascii="宋体" w:hAnsi="宋体" w:cs="Times New Roman"/>
                <w:color w:val="000000"/>
                <w:sz w:val="21"/>
                <w:szCs w:val="21"/>
                <w:lang w:val="en-US" w:eastAsia="zh-CN"/>
              </w:rPr>
            </w:pPr>
          </w:p>
          <w:p w14:paraId="4F4719FB">
            <w:pPr>
              <w:pStyle w:val="3"/>
              <w:spacing w:line="240" w:lineRule="auto"/>
              <w:ind w:firstLine="0" w:firstLineChars="0"/>
              <w:jc w:val="center"/>
              <w:rPr>
                <w:rFonts w:hint="eastAsia" w:ascii="宋体" w:hAnsi="宋体" w:cs="Times New Roman"/>
                <w:color w:val="000000"/>
                <w:sz w:val="21"/>
                <w:szCs w:val="21"/>
                <w:lang w:val="en-US" w:eastAsia="zh-CN"/>
              </w:rPr>
            </w:pPr>
          </w:p>
          <w:p w14:paraId="286B632E">
            <w:pPr>
              <w:pStyle w:val="3"/>
              <w:spacing w:line="240" w:lineRule="auto"/>
              <w:ind w:firstLine="0" w:firstLineChars="0"/>
              <w:jc w:val="center"/>
              <w:rPr>
                <w:rFonts w:hint="eastAsia" w:ascii="宋体" w:hAnsi="宋体" w:cs="Times New Roman"/>
                <w:color w:val="000000"/>
                <w:sz w:val="21"/>
                <w:szCs w:val="21"/>
                <w:lang w:val="en-US" w:eastAsia="zh-CN"/>
              </w:rPr>
            </w:pPr>
          </w:p>
          <w:p w14:paraId="04C011DD">
            <w:pPr>
              <w:pStyle w:val="3"/>
              <w:spacing w:line="240" w:lineRule="auto"/>
              <w:ind w:firstLine="0" w:firstLineChars="0"/>
              <w:jc w:val="center"/>
              <w:rPr>
                <w:rFonts w:hint="eastAsia" w:ascii="宋体" w:hAnsi="宋体" w:cs="Times New Roman"/>
                <w:color w:val="000000"/>
                <w:sz w:val="21"/>
                <w:szCs w:val="21"/>
                <w:lang w:val="en-US" w:eastAsia="zh-CN"/>
              </w:rPr>
            </w:pPr>
          </w:p>
          <w:p w14:paraId="60EBBB46">
            <w:pPr>
              <w:pStyle w:val="3"/>
              <w:spacing w:line="240" w:lineRule="auto"/>
              <w:ind w:firstLine="0" w:firstLineChars="0"/>
              <w:jc w:val="center"/>
              <w:rPr>
                <w:rFonts w:hint="eastAsia" w:ascii="宋体" w:hAnsi="宋体" w:cs="Times New Roman"/>
                <w:color w:val="000000"/>
                <w:sz w:val="21"/>
                <w:szCs w:val="21"/>
                <w:lang w:val="en-US" w:eastAsia="zh-CN"/>
              </w:rPr>
            </w:pPr>
          </w:p>
          <w:p w14:paraId="26CB46FA">
            <w:pPr>
              <w:pStyle w:val="3"/>
              <w:spacing w:line="240" w:lineRule="auto"/>
              <w:ind w:firstLine="0" w:firstLineChars="0"/>
              <w:jc w:val="center"/>
              <w:rPr>
                <w:rFonts w:hint="eastAsia" w:ascii="宋体" w:hAnsi="宋体" w:cs="Times New Roman"/>
                <w:color w:val="000000"/>
                <w:sz w:val="21"/>
                <w:szCs w:val="21"/>
                <w:lang w:val="en-US" w:eastAsia="zh-CN"/>
              </w:rPr>
            </w:pPr>
          </w:p>
          <w:p w14:paraId="74FF0AC7">
            <w:pPr>
              <w:pStyle w:val="3"/>
              <w:spacing w:line="240" w:lineRule="auto"/>
              <w:ind w:firstLine="0" w:firstLineChars="0"/>
              <w:jc w:val="center"/>
              <w:rPr>
                <w:rFonts w:hint="eastAsia" w:ascii="宋体" w:hAnsi="宋体" w:cs="Times New Roman"/>
                <w:color w:val="000000"/>
                <w:sz w:val="21"/>
                <w:szCs w:val="21"/>
                <w:lang w:val="en-US" w:eastAsia="zh-CN"/>
              </w:rPr>
            </w:pPr>
          </w:p>
          <w:p w14:paraId="0EB7B1D4">
            <w:pPr>
              <w:pStyle w:val="3"/>
              <w:spacing w:line="240" w:lineRule="auto"/>
              <w:ind w:firstLine="0" w:firstLineChars="0"/>
              <w:jc w:val="center"/>
              <w:rPr>
                <w:rFonts w:hint="eastAsia" w:ascii="宋体" w:hAnsi="宋体" w:cs="Times New Roman"/>
                <w:color w:val="000000"/>
                <w:sz w:val="21"/>
                <w:szCs w:val="21"/>
                <w:lang w:val="en-US" w:eastAsia="zh-CN"/>
              </w:rPr>
            </w:pPr>
          </w:p>
          <w:p w14:paraId="74C4D56D">
            <w:pPr>
              <w:pStyle w:val="3"/>
              <w:spacing w:line="240" w:lineRule="auto"/>
              <w:ind w:firstLine="0" w:firstLineChars="0"/>
              <w:jc w:val="center"/>
              <w:rPr>
                <w:rFonts w:hint="eastAsia" w:ascii="宋体" w:hAnsi="宋体" w:cs="Times New Roman"/>
                <w:color w:val="000000"/>
                <w:sz w:val="21"/>
                <w:szCs w:val="21"/>
                <w:lang w:val="en-US" w:eastAsia="zh-CN"/>
              </w:rPr>
            </w:pPr>
          </w:p>
          <w:p w14:paraId="13277284">
            <w:pPr>
              <w:pStyle w:val="3"/>
              <w:spacing w:line="240" w:lineRule="auto"/>
              <w:ind w:firstLine="0" w:firstLineChars="0"/>
              <w:jc w:val="center"/>
              <w:rPr>
                <w:rFonts w:hint="eastAsia" w:ascii="宋体" w:hAnsi="宋体" w:cs="Times New Roman"/>
                <w:color w:val="000000"/>
                <w:sz w:val="21"/>
                <w:szCs w:val="21"/>
                <w:lang w:val="en-US" w:eastAsia="zh-CN"/>
              </w:rPr>
            </w:pPr>
          </w:p>
          <w:p w14:paraId="2DB10022">
            <w:pPr>
              <w:pStyle w:val="3"/>
              <w:spacing w:line="240" w:lineRule="auto"/>
              <w:ind w:firstLine="0" w:firstLineChars="0"/>
              <w:jc w:val="center"/>
              <w:rPr>
                <w:rFonts w:hint="eastAsia" w:ascii="宋体" w:hAnsi="宋体" w:cs="Times New Roman"/>
                <w:color w:val="000000"/>
                <w:sz w:val="21"/>
                <w:szCs w:val="21"/>
                <w:lang w:val="en-US" w:eastAsia="zh-CN"/>
              </w:rPr>
            </w:pPr>
          </w:p>
          <w:p w14:paraId="68DA6CED">
            <w:pPr>
              <w:pStyle w:val="3"/>
              <w:spacing w:line="240" w:lineRule="auto"/>
              <w:ind w:firstLine="0" w:firstLineChars="0"/>
              <w:jc w:val="center"/>
              <w:rPr>
                <w:rFonts w:hint="eastAsia" w:ascii="宋体" w:hAnsi="宋体" w:cs="Times New Roman"/>
                <w:color w:val="000000"/>
                <w:sz w:val="21"/>
                <w:szCs w:val="21"/>
                <w:lang w:val="en-US" w:eastAsia="zh-CN"/>
              </w:rPr>
            </w:pPr>
          </w:p>
          <w:p w14:paraId="45B26E04">
            <w:pPr>
              <w:pStyle w:val="3"/>
              <w:spacing w:line="240" w:lineRule="auto"/>
              <w:ind w:firstLine="0" w:firstLineChars="0"/>
              <w:jc w:val="center"/>
              <w:rPr>
                <w:rFonts w:hint="eastAsia" w:ascii="宋体" w:hAnsi="宋体" w:cs="Times New Roman"/>
                <w:color w:val="000000"/>
                <w:sz w:val="21"/>
                <w:szCs w:val="21"/>
                <w:lang w:val="en-US" w:eastAsia="zh-CN"/>
              </w:rPr>
            </w:pPr>
          </w:p>
          <w:p w14:paraId="3A8C0271">
            <w:pPr>
              <w:pStyle w:val="3"/>
              <w:spacing w:line="240" w:lineRule="auto"/>
              <w:ind w:firstLine="0" w:firstLineChars="0"/>
              <w:jc w:val="center"/>
              <w:rPr>
                <w:rFonts w:hint="eastAsia" w:ascii="宋体" w:hAnsi="宋体" w:cs="Times New Roman"/>
                <w:color w:val="000000"/>
                <w:sz w:val="21"/>
                <w:szCs w:val="21"/>
                <w:lang w:val="en-US" w:eastAsia="zh-CN"/>
              </w:rPr>
            </w:pPr>
          </w:p>
        </w:tc>
      </w:tr>
    </w:tbl>
    <w:p w14:paraId="72288817">
      <w:pPr>
        <w:numPr>
          <w:ilvl w:val="0"/>
          <w:numId w:val="0"/>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lang w:val="en-US" w:eastAsia="zh-CN"/>
        </w:rPr>
        <w:t>六、</w:t>
      </w:r>
      <w:r>
        <w:rPr>
          <w:rFonts w:hint="eastAsia" w:ascii="黑体" w:hAnsi="黑体" w:eastAsia="黑体" w:cs="Calibri"/>
          <w:sz w:val="28"/>
          <w:szCs w:val="28"/>
        </w:rPr>
        <w:t>主要完成人</w:t>
      </w:r>
    </w:p>
    <w:p w14:paraId="5668C139">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default" w:cs="Times New Roman" w:eastAsiaTheme="minorEastAsia"/>
          <w:b w:val="0"/>
          <w:bCs/>
          <w:color w:val="000000"/>
          <w:sz w:val="28"/>
          <w:szCs w:val="28"/>
          <w:lang w:val="en-US" w:eastAsia="zh-CN"/>
        </w:rPr>
      </w:pPr>
      <w:r>
        <w:rPr>
          <w:rFonts w:hint="default" w:cs="Times New Roman" w:eastAsiaTheme="minorEastAsia"/>
          <w:b w:val="0"/>
          <w:bCs/>
          <w:color w:val="000000"/>
          <w:sz w:val="28"/>
          <w:szCs w:val="28"/>
          <w:lang w:val="en-US" w:eastAsia="zh-CN"/>
        </w:rPr>
        <w:t>王飞</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孙滨</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张峻玮</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阮洪江</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孙卫强</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陈延荣</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杨少辉</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韩巍</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杨毅</w:t>
      </w:r>
      <w:r>
        <w:rPr>
          <w:rFonts w:hint="eastAsia" w:cs="Times New Roman" w:eastAsiaTheme="minorEastAsia"/>
          <w:b w:val="0"/>
          <w:bCs/>
          <w:color w:val="000000"/>
          <w:sz w:val="28"/>
          <w:szCs w:val="28"/>
          <w:lang w:val="en-US" w:eastAsia="zh-CN"/>
        </w:rPr>
        <w:t>、</w:t>
      </w:r>
      <w:r>
        <w:rPr>
          <w:rFonts w:hint="default" w:cs="Times New Roman" w:eastAsiaTheme="minorEastAsia"/>
          <w:b w:val="0"/>
          <w:bCs/>
          <w:color w:val="000000"/>
          <w:sz w:val="28"/>
          <w:szCs w:val="28"/>
          <w:lang w:val="en-US" w:eastAsia="zh-CN"/>
        </w:rPr>
        <w:t>陈晋伟</w:t>
      </w:r>
    </w:p>
    <w:p w14:paraId="69093D64">
      <w:pPr>
        <w:spacing w:before="120" w:beforeLines="50" w:after="120" w:afterLines="50" w:line="360" w:lineRule="auto"/>
        <w:rPr>
          <w:rFonts w:hint="eastAsia"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320F3D46">
      <w:pPr>
        <w:spacing w:before="120" w:beforeLines="50" w:after="120" w:afterLines="50" w:line="360" w:lineRule="auto"/>
        <w:ind w:firstLine="560" w:firstLineChars="200"/>
        <w:rPr>
          <w:rFonts w:hint="eastAsia" w:ascii="Times New Roman" w:hAnsi="Times New Roman" w:cs="Times New Roman" w:eastAsiaTheme="minorEastAsia"/>
          <w:b w:val="0"/>
          <w:bCs/>
          <w:color w:val="000000"/>
          <w:sz w:val="28"/>
          <w:szCs w:val="28"/>
          <w:lang w:val="en-US" w:eastAsia="zh-CN"/>
        </w:rPr>
      </w:pPr>
      <w:r>
        <w:rPr>
          <w:rFonts w:hint="eastAsia" w:ascii="Times New Roman" w:hAnsi="Times New Roman" w:cs="Times New Roman" w:eastAsiaTheme="minorEastAsia"/>
          <w:b w:val="0"/>
          <w:bCs/>
          <w:color w:val="000000"/>
          <w:sz w:val="28"/>
          <w:szCs w:val="28"/>
          <w:lang w:val="en-US" w:eastAsia="zh-CN"/>
        </w:rPr>
        <w:t>山东省文登整骨医院</w:t>
      </w:r>
      <w:r>
        <w:rPr>
          <w:rFonts w:hint="eastAsia" w:cs="Times New Roman" w:eastAsiaTheme="minorEastAsia"/>
          <w:b w:val="0"/>
          <w:bCs/>
          <w:color w:val="000000"/>
          <w:sz w:val="28"/>
          <w:szCs w:val="28"/>
          <w:lang w:val="en-US" w:eastAsia="zh-CN"/>
        </w:rPr>
        <w:t>、</w:t>
      </w:r>
      <w:r>
        <w:rPr>
          <w:rFonts w:hint="eastAsia" w:ascii="Times New Roman" w:hAnsi="Times New Roman" w:cs="Times New Roman" w:eastAsiaTheme="minorEastAsia"/>
          <w:b w:val="0"/>
          <w:bCs/>
          <w:color w:val="000000"/>
          <w:sz w:val="28"/>
          <w:szCs w:val="28"/>
          <w:lang w:val="en-US" w:eastAsia="zh-CN"/>
        </w:rPr>
        <w:t>上海市第六人民医院</w:t>
      </w:r>
      <w:r>
        <w:rPr>
          <w:rFonts w:hint="eastAsia" w:cs="Times New Roman" w:eastAsiaTheme="minorEastAsia"/>
          <w:b w:val="0"/>
          <w:bCs/>
          <w:color w:val="000000"/>
          <w:sz w:val="28"/>
          <w:szCs w:val="28"/>
          <w:lang w:val="en-US" w:eastAsia="zh-CN"/>
        </w:rPr>
        <w:t>、</w:t>
      </w:r>
      <w:r>
        <w:rPr>
          <w:rFonts w:hint="eastAsia" w:ascii="Times New Roman" w:hAnsi="Times New Roman" w:cs="Times New Roman" w:eastAsiaTheme="minorEastAsia"/>
          <w:b w:val="0"/>
          <w:bCs/>
          <w:color w:val="000000"/>
          <w:sz w:val="28"/>
          <w:szCs w:val="28"/>
          <w:lang w:val="en-US" w:eastAsia="zh-CN"/>
        </w:rPr>
        <w:t>山东中医药大学附属医院</w:t>
      </w:r>
      <w:r>
        <w:rPr>
          <w:rFonts w:hint="eastAsia" w:cs="Times New Roman" w:eastAsiaTheme="minorEastAsia"/>
          <w:b w:val="0"/>
          <w:bCs/>
          <w:color w:val="000000"/>
          <w:sz w:val="28"/>
          <w:szCs w:val="28"/>
          <w:lang w:val="en-US" w:eastAsia="zh-CN"/>
        </w:rPr>
        <w:t>、</w:t>
      </w:r>
      <w:r>
        <w:rPr>
          <w:rFonts w:hint="eastAsia" w:ascii="Times New Roman" w:hAnsi="Times New Roman" w:cs="Times New Roman" w:eastAsiaTheme="minorEastAsia"/>
          <w:b w:val="0"/>
          <w:bCs/>
          <w:color w:val="000000"/>
          <w:sz w:val="28"/>
          <w:szCs w:val="28"/>
          <w:lang w:val="en-US" w:eastAsia="zh-CN"/>
        </w:rPr>
        <w:t>首都医科大学附属北京积水潭医院</w:t>
      </w:r>
      <w:r>
        <w:rPr>
          <w:rFonts w:hint="eastAsia" w:cs="Times New Roman" w:eastAsiaTheme="minorEastAsia"/>
          <w:b w:val="0"/>
          <w:bCs/>
          <w:color w:val="000000"/>
          <w:sz w:val="28"/>
          <w:szCs w:val="28"/>
          <w:lang w:val="en-US" w:eastAsia="zh-CN"/>
        </w:rPr>
        <w:t>、</w:t>
      </w:r>
      <w:r>
        <w:rPr>
          <w:rFonts w:hint="eastAsia" w:ascii="Times New Roman" w:hAnsi="Times New Roman" w:cs="Times New Roman" w:eastAsiaTheme="minorEastAsia"/>
          <w:b w:val="0"/>
          <w:bCs/>
          <w:color w:val="000000"/>
          <w:sz w:val="28"/>
          <w:szCs w:val="28"/>
          <w:lang w:val="en-US" w:eastAsia="zh-CN"/>
        </w:rPr>
        <w:t>江西瑞济生物工程技术股份有限公司</w:t>
      </w:r>
      <w:r>
        <w:rPr>
          <w:rFonts w:hint="eastAsia" w:cs="Times New Roman" w:eastAsiaTheme="minorEastAsia"/>
          <w:b w:val="0"/>
          <w:bCs/>
          <w:color w:val="000000"/>
          <w:sz w:val="28"/>
          <w:szCs w:val="28"/>
          <w:lang w:val="en-US" w:eastAsia="zh-CN"/>
        </w:rPr>
        <w:t>、</w:t>
      </w:r>
      <w:r>
        <w:rPr>
          <w:rFonts w:hint="eastAsia" w:ascii="Times New Roman" w:hAnsi="Times New Roman" w:cs="Times New Roman" w:eastAsiaTheme="minorEastAsia"/>
          <w:b w:val="0"/>
          <w:bCs/>
          <w:color w:val="000000"/>
          <w:sz w:val="28"/>
          <w:szCs w:val="28"/>
          <w:lang w:val="en-US" w:eastAsia="zh-CN"/>
        </w:rPr>
        <w:t xml:space="preserve">大博医疗科技股份有限公司 </w:t>
      </w:r>
    </w:p>
    <w:p w14:paraId="329C0C2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cs="Times New Roman" w:eastAsiaTheme="minorEastAsia"/>
          <w:b w:val="0"/>
          <w:bCs/>
          <w:color w:val="000000"/>
          <w:sz w:val="28"/>
          <w:szCs w:val="28"/>
          <w:lang w:val="en-US" w:eastAsia="zh-CN"/>
        </w:rPr>
      </w:pPr>
    </w:p>
    <w:sectPr>
      <w:footerReference r:id="rId3" w:type="default"/>
      <w:footerReference r:id="rId4" w:type="even"/>
      <w:pgSz w:w="11906" w:h="16838"/>
      <w:pgMar w:top="1418" w:right="1588" w:bottom="1474" w:left="1588" w:header="851" w:footer="102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ESI小标宋-GB2312">
    <w:panose1 w:val="02000500000000000000"/>
    <w:charset w:val="86"/>
    <w:family w:val="auto"/>
    <w:pitch w:val="default"/>
    <w:sig w:usb0="800002AF" w:usb1="084F6CF8" w:usb2="00000010" w:usb3="00000000" w:csb0="0004000F" w:csb1="00000000"/>
  </w:font>
  <w:font w:name="CESI黑体-GB2312">
    <w:panose1 w:val="02000500000000000000"/>
    <w:charset w:val="86"/>
    <w:family w:val="auto"/>
    <w:pitch w:val="default"/>
    <w:sig w:usb0="800002BF" w:usb1="184F6CF8" w:usb2="00000012" w:usb3="00000000" w:csb0="0004000F" w:csb1="00000000"/>
  </w:font>
  <w:font w:name="楷体_GB2312">
    <w:panose1 w:val="02010609030101010101"/>
    <w:charset w:val="86"/>
    <w:family w:val="auto"/>
    <w:pitch w:val="default"/>
    <w:sig w:usb0="00000001" w:usb1="080E0000" w:usb2="00000000" w:usb3="00000000" w:csb0="00040000" w:csb1="0000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仿宋_GB2312">
    <w:panose1 w:val="02010609030101010101"/>
    <w:charset w:val="86"/>
    <w:family w:val="auto"/>
    <w:pitch w:val="default"/>
    <w:sig w:usb0="00000001" w:usb1="080E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3CB6A1">
    <w:pPr>
      <w:pStyle w:val="4"/>
      <w:framePr w:w="403" w:wrap="around" w:vAnchor="text" w:hAnchor="margin" w:xAlign="center" w:y="-3"/>
      <w:rPr>
        <w:rStyle w:val="11"/>
        <w:rFonts w:hint="eastAsia" w:ascii="宋体" w:hAnsi="宋体" w:eastAsia="宋体" w:cs="宋体"/>
        <w:sz w:val="28"/>
        <w:szCs w:val="28"/>
      </w:rPr>
    </w:pPr>
    <w:r>
      <w:rPr>
        <w:rFonts w:hint="eastAsia" w:ascii="宋体" w:hAnsi="宋体" w:eastAsia="宋体" w:cs="宋体"/>
        <w:sz w:val="28"/>
        <w:szCs w:val="28"/>
      </w:rPr>
      <w:fldChar w:fldCharType="begin"/>
    </w:r>
    <w:r>
      <w:rPr>
        <w:rStyle w:val="11"/>
        <w:rFonts w:hint="eastAsia" w:ascii="宋体" w:hAnsi="宋体" w:eastAsia="宋体" w:cs="宋体"/>
        <w:sz w:val="28"/>
        <w:szCs w:val="28"/>
      </w:rPr>
      <w:instrText xml:space="preserve">PAGE  </w:instrText>
    </w:r>
    <w:r>
      <w:rPr>
        <w:rFonts w:hint="eastAsia" w:ascii="宋体" w:hAnsi="宋体" w:eastAsia="宋体" w:cs="宋体"/>
        <w:sz w:val="28"/>
        <w:szCs w:val="28"/>
      </w:rPr>
      <w:fldChar w:fldCharType="separate"/>
    </w:r>
    <w:r>
      <w:rPr>
        <w:rStyle w:val="11"/>
        <w:rFonts w:hint="eastAsia" w:ascii="宋体" w:hAnsi="宋体" w:eastAsia="宋体" w:cs="宋体"/>
        <w:sz w:val="28"/>
        <w:szCs w:val="28"/>
      </w:rPr>
      <w:t>6</w:t>
    </w:r>
    <w:r>
      <w:rPr>
        <w:rFonts w:hint="eastAsia" w:ascii="宋体" w:hAnsi="宋体" w:eastAsia="宋体" w:cs="宋体"/>
        <w:sz w:val="28"/>
        <w:szCs w:val="28"/>
      </w:rPr>
      <w:fldChar w:fldCharType="end"/>
    </w:r>
  </w:p>
  <w:p w14:paraId="5CCDC9A4">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B476C">
    <w:pPr>
      <w:pStyle w:val="4"/>
      <w:framePr w:wrap="around" w:vAnchor="text" w:hAnchor="margin" w:xAlign="center" w:y="1"/>
      <w:rPr>
        <w:rStyle w:val="11"/>
      </w:rPr>
    </w:pPr>
    <w:r>
      <w:fldChar w:fldCharType="begin"/>
    </w:r>
    <w:r>
      <w:rPr>
        <w:rStyle w:val="11"/>
      </w:rPr>
      <w:instrText xml:space="preserve">PAGE  </w:instrText>
    </w:r>
    <w:r>
      <w:fldChar w:fldCharType="end"/>
    </w:r>
  </w:p>
  <w:p w14:paraId="63DBD001">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BF6FA6"/>
    <w:multiLevelType w:val="singleLevel"/>
    <w:tmpl w:val="BFBF6FA6"/>
    <w:lvl w:ilvl="0" w:tentative="0">
      <w:start w:val="5"/>
      <w:numFmt w:val="chineseCounting"/>
      <w:suff w:val="nothing"/>
      <w:lvlText w:val="%1、"/>
      <w:lvlJc w:val="left"/>
      <w:rPr>
        <w:rFonts w:hint="eastAsia"/>
      </w:rPr>
    </w:lvl>
  </w:abstractNum>
  <w:abstractNum w:abstractNumId="1">
    <w:nsid w:val="FFFFEC04"/>
    <w:multiLevelType w:val="singleLevel"/>
    <w:tmpl w:val="FFFFEC04"/>
    <w:lvl w:ilvl="0" w:tentative="0">
      <w:start w:val="6"/>
      <w:numFmt w:val="chineseCounting"/>
      <w:suff w:val="nothing"/>
      <w:lvlText w:val="%1、"/>
      <w:lvlJc w:val="left"/>
      <w:rPr>
        <w:rFonts w:hint="eastAsia"/>
      </w:rPr>
    </w:lvl>
  </w:abstractNum>
  <w:abstractNum w:abstractNumId="2">
    <w:nsid w:val="62F5CBCD"/>
    <w:multiLevelType w:val="singleLevel"/>
    <w:tmpl w:val="62F5CBCD"/>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KY_MEDREF_DOCUID" w:val="{64A9BE9C-3FE2-4C22-82F1-70BED3F40DA1}"/>
    <w:docVar w:name="KY_MEDREF_VERSION" w:val="3"/>
  </w:docVars>
  <w:rsids>
    <w:rsidRoot w:val="008A21EB"/>
    <w:rsid w:val="00032173"/>
    <w:rsid w:val="0006377B"/>
    <w:rsid w:val="00090183"/>
    <w:rsid w:val="000B5A8E"/>
    <w:rsid w:val="000B7D5A"/>
    <w:rsid w:val="000D676C"/>
    <w:rsid w:val="0010146A"/>
    <w:rsid w:val="0010456D"/>
    <w:rsid w:val="00107F90"/>
    <w:rsid w:val="00116EDD"/>
    <w:rsid w:val="001460CF"/>
    <w:rsid w:val="0015230B"/>
    <w:rsid w:val="00154E8E"/>
    <w:rsid w:val="001625CF"/>
    <w:rsid w:val="00172452"/>
    <w:rsid w:val="00180809"/>
    <w:rsid w:val="00190DED"/>
    <w:rsid w:val="001B57E7"/>
    <w:rsid w:val="001F3BA9"/>
    <w:rsid w:val="001F691E"/>
    <w:rsid w:val="00201EB5"/>
    <w:rsid w:val="00222D9E"/>
    <w:rsid w:val="00253FE9"/>
    <w:rsid w:val="002E268B"/>
    <w:rsid w:val="002E3944"/>
    <w:rsid w:val="003408DD"/>
    <w:rsid w:val="00352329"/>
    <w:rsid w:val="00381747"/>
    <w:rsid w:val="00395DBF"/>
    <w:rsid w:val="003D50B4"/>
    <w:rsid w:val="00454010"/>
    <w:rsid w:val="00467F9C"/>
    <w:rsid w:val="00475E1A"/>
    <w:rsid w:val="00486335"/>
    <w:rsid w:val="00497232"/>
    <w:rsid w:val="004A4956"/>
    <w:rsid w:val="004B0229"/>
    <w:rsid w:val="00521185"/>
    <w:rsid w:val="00570D3C"/>
    <w:rsid w:val="005A2C10"/>
    <w:rsid w:val="005B13BC"/>
    <w:rsid w:val="005D123A"/>
    <w:rsid w:val="005D72A2"/>
    <w:rsid w:val="005F2A5D"/>
    <w:rsid w:val="00632D13"/>
    <w:rsid w:val="0065601D"/>
    <w:rsid w:val="00661DA7"/>
    <w:rsid w:val="00671608"/>
    <w:rsid w:val="006A08D1"/>
    <w:rsid w:val="006D0B7C"/>
    <w:rsid w:val="006E42E1"/>
    <w:rsid w:val="006F0FEE"/>
    <w:rsid w:val="006F1F41"/>
    <w:rsid w:val="00703731"/>
    <w:rsid w:val="00703D2A"/>
    <w:rsid w:val="00796064"/>
    <w:rsid w:val="007A2BEE"/>
    <w:rsid w:val="007B3517"/>
    <w:rsid w:val="007B6734"/>
    <w:rsid w:val="007C5F9E"/>
    <w:rsid w:val="007F57BD"/>
    <w:rsid w:val="0080745C"/>
    <w:rsid w:val="0087353C"/>
    <w:rsid w:val="00880ADC"/>
    <w:rsid w:val="008850CB"/>
    <w:rsid w:val="00892A67"/>
    <w:rsid w:val="008954C2"/>
    <w:rsid w:val="008A21EB"/>
    <w:rsid w:val="008B71E5"/>
    <w:rsid w:val="00900BBD"/>
    <w:rsid w:val="00904AB1"/>
    <w:rsid w:val="00916188"/>
    <w:rsid w:val="0093501F"/>
    <w:rsid w:val="009465C0"/>
    <w:rsid w:val="00961E78"/>
    <w:rsid w:val="00987887"/>
    <w:rsid w:val="009C4263"/>
    <w:rsid w:val="009E6C85"/>
    <w:rsid w:val="009E7F92"/>
    <w:rsid w:val="00AC0871"/>
    <w:rsid w:val="00AC6829"/>
    <w:rsid w:val="00B16AE4"/>
    <w:rsid w:val="00B21E92"/>
    <w:rsid w:val="00B30990"/>
    <w:rsid w:val="00B42B51"/>
    <w:rsid w:val="00BC7377"/>
    <w:rsid w:val="00BD002B"/>
    <w:rsid w:val="00BD0C11"/>
    <w:rsid w:val="00C26FEE"/>
    <w:rsid w:val="00C271FE"/>
    <w:rsid w:val="00C6237B"/>
    <w:rsid w:val="00C6460B"/>
    <w:rsid w:val="00C663BC"/>
    <w:rsid w:val="00CB0CF0"/>
    <w:rsid w:val="00CF1D0B"/>
    <w:rsid w:val="00D44D23"/>
    <w:rsid w:val="00D84074"/>
    <w:rsid w:val="00E20558"/>
    <w:rsid w:val="00E47745"/>
    <w:rsid w:val="00E546C5"/>
    <w:rsid w:val="00E6464F"/>
    <w:rsid w:val="00E65E58"/>
    <w:rsid w:val="00E82C67"/>
    <w:rsid w:val="00E87FE5"/>
    <w:rsid w:val="00E907E5"/>
    <w:rsid w:val="00EA7621"/>
    <w:rsid w:val="00EC1484"/>
    <w:rsid w:val="00EC29A2"/>
    <w:rsid w:val="00EF183F"/>
    <w:rsid w:val="00F55867"/>
    <w:rsid w:val="00F64153"/>
    <w:rsid w:val="00F67E90"/>
    <w:rsid w:val="00F9176E"/>
    <w:rsid w:val="00FA19AC"/>
    <w:rsid w:val="00FB107C"/>
    <w:rsid w:val="00FD3FC3"/>
    <w:rsid w:val="0188052A"/>
    <w:rsid w:val="02AE5933"/>
    <w:rsid w:val="04197B1A"/>
    <w:rsid w:val="05B50752"/>
    <w:rsid w:val="14CA4A5E"/>
    <w:rsid w:val="184542A0"/>
    <w:rsid w:val="18FD79AB"/>
    <w:rsid w:val="1A3A02B1"/>
    <w:rsid w:val="1C7B60E4"/>
    <w:rsid w:val="25B00253"/>
    <w:rsid w:val="2A4E497D"/>
    <w:rsid w:val="2B31682C"/>
    <w:rsid w:val="2CE34698"/>
    <w:rsid w:val="34295C9A"/>
    <w:rsid w:val="361B2DD7"/>
    <w:rsid w:val="3632560E"/>
    <w:rsid w:val="37DE21E3"/>
    <w:rsid w:val="3E5E31B9"/>
    <w:rsid w:val="3E7E2E2F"/>
    <w:rsid w:val="425D3BDB"/>
    <w:rsid w:val="480C7D80"/>
    <w:rsid w:val="4EF641CB"/>
    <w:rsid w:val="4F0B441D"/>
    <w:rsid w:val="502E3B2A"/>
    <w:rsid w:val="50487D86"/>
    <w:rsid w:val="52A10E77"/>
    <w:rsid w:val="64187715"/>
    <w:rsid w:val="67B46CDD"/>
    <w:rsid w:val="6ACD0E86"/>
    <w:rsid w:val="6E5B6394"/>
    <w:rsid w:val="6F207D7F"/>
    <w:rsid w:val="73200651"/>
    <w:rsid w:val="74D03739"/>
    <w:rsid w:val="758B29B8"/>
    <w:rsid w:val="76077966"/>
    <w:rsid w:val="7C7278B3"/>
    <w:rsid w:val="7FED0A01"/>
    <w:rsid w:val="BFCD9448"/>
    <w:rsid w:val="D6CFC7F7"/>
    <w:rsid w:val="E75EE3DA"/>
    <w:rsid w:val="EFFD3C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14"/>
    <w:qFormat/>
    <w:uiPriority w:val="0"/>
    <w:pPr>
      <w:keepNext/>
      <w:tabs>
        <w:tab w:val="center" w:pos="4365"/>
      </w:tabs>
      <w:spacing w:beforeLines="100" w:afterLines="50"/>
      <w:jc w:val="center"/>
      <w:outlineLvl w:val="0"/>
    </w:pPr>
    <w:rPr>
      <w:rFonts w:hAnsi="宋体" w:asciiTheme="majorHAnsi"/>
      <w:b/>
      <w:sz w:val="36"/>
      <w:szCs w:val="36"/>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link w:val="15"/>
    <w:qFormat/>
    <w:uiPriority w:val="0"/>
    <w:pPr>
      <w:spacing w:line="360" w:lineRule="auto"/>
      <w:ind w:firstLine="480" w:firstLineChars="200"/>
    </w:pPr>
    <w:rPr>
      <w:rFonts w:ascii="仿宋_GB2312"/>
      <w:sz w:val="24"/>
    </w:rPr>
  </w:style>
  <w:style w:type="paragraph" w:styleId="4">
    <w:name w:val="footer"/>
    <w:basedOn w:val="1"/>
    <w:link w:val="13"/>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character" w:styleId="11">
    <w:name w:val="page number"/>
    <w:basedOn w:val="9"/>
    <w:semiHidden/>
    <w:qFormat/>
    <w:uiPriority w:val="0"/>
  </w:style>
  <w:style w:type="character" w:customStyle="1" w:styleId="12">
    <w:name w:val="页眉 字符"/>
    <w:basedOn w:val="9"/>
    <w:link w:val="5"/>
    <w:qFormat/>
    <w:uiPriority w:val="99"/>
    <w:rPr>
      <w:sz w:val="18"/>
      <w:szCs w:val="18"/>
    </w:rPr>
  </w:style>
  <w:style w:type="character" w:customStyle="1" w:styleId="13">
    <w:name w:val="页脚 字符"/>
    <w:basedOn w:val="9"/>
    <w:link w:val="4"/>
    <w:qFormat/>
    <w:uiPriority w:val="99"/>
    <w:rPr>
      <w:sz w:val="18"/>
      <w:szCs w:val="18"/>
    </w:rPr>
  </w:style>
  <w:style w:type="character" w:customStyle="1" w:styleId="14">
    <w:name w:val="标题 1 字符"/>
    <w:basedOn w:val="9"/>
    <w:link w:val="2"/>
    <w:qFormat/>
    <w:uiPriority w:val="0"/>
    <w:rPr>
      <w:rFonts w:hAnsi="宋体" w:eastAsia="宋体" w:cs="Times New Roman" w:asciiTheme="majorHAnsi"/>
      <w:b/>
      <w:sz w:val="36"/>
      <w:szCs w:val="36"/>
    </w:rPr>
  </w:style>
  <w:style w:type="character" w:customStyle="1" w:styleId="15">
    <w:name w:val="纯文本 字符"/>
    <w:basedOn w:val="9"/>
    <w:link w:val="3"/>
    <w:qFormat/>
    <w:uiPriority w:val="0"/>
    <w:rPr>
      <w:rFonts w:ascii="仿宋_GB2312" w:hAnsi="Times New Roman" w:eastAsia="宋体" w:cs="Times New Roman"/>
      <w:sz w:val="24"/>
      <w:szCs w:val="20"/>
    </w:rPr>
  </w:style>
  <w:style w:type="character" w:customStyle="1" w:styleId="16">
    <w:name w:val="anchor-text"/>
    <w:basedOn w:val="9"/>
    <w:qFormat/>
    <w:uiPriority w:val="0"/>
  </w:style>
  <w:style w:type="paragraph" w:customStyle="1" w:styleId="17">
    <w:name w:val="_Style 8"/>
    <w:basedOn w:val="1"/>
    <w:next w:val="1"/>
    <w:qFormat/>
    <w:uiPriority w:val="0"/>
    <w:pPr>
      <w:spacing w:beforeLines="100" w:line="360" w:lineRule="auto"/>
      <w:jc w:val="center"/>
    </w:pPr>
    <w:rPr>
      <w:rFonts w:ascii="仿宋_GB2312"/>
      <w:sz w:val="24"/>
    </w:rPr>
  </w:style>
  <w:style w:type="paragraph" w:customStyle="1" w:styleId="18">
    <w:name w:val="Table Paragraph"/>
    <w:basedOn w:val="1"/>
    <w:qFormat/>
    <w:uiPriority w:val="1"/>
    <w:pPr>
      <w:autoSpaceDE w:val="0"/>
      <w:autoSpaceDN w:val="0"/>
      <w:ind w:left="100"/>
      <w:jc w:val="left"/>
    </w:pPr>
    <w:rPr>
      <w:rFonts w:ascii="宋体" w:hAnsi="宋体" w:cs="宋体"/>
      <w:kern w:val="0"/>
      <w:sz w:val="22"/>
      <w:szCs w:val="22"/>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Pages>
  <Words>1730</Words>
  <Characters>1772</Characters>
  <Lines>35</Lines>
  <Paragraphs>10</Paragraphs>
  <TotalTime>3</TotalTime>
  <ScaleCrop>false</ScaleCrop>
  <LinksUpToDate>false</LinksUpToDate>
  <CharactersWithSpaces>1818</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2024-05-28T02:26:00Z</dcterms:created>
  <dc:creator>NTKO</dc:creator>
  <cp:lastModifiedBy>user</cp:lastModifiedBy>
  <dcterms:modified xsi:type="dcterms:W3CDTF">2026-07-16T15:59:33Z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eyJoZGlkIjoiNDEwNTM3ZThjNzI0MzA1NjQxOWQ5YzQyYTk4ZTZiNjUiLCJ1c2VySWQiOiI0NjE0MzQ5MDQifQ==</vt:lpwstr>
  </property>
  <property fmtid="{D5CDD505-2E9C-101B-9397-08002B2CF9AE}" pid="3" name="KSOProductBuildVer">
    <vt:lpwstr>2052-12.8.2.1119</vt:lpwstr>
  </property>
  <property fmtid="{D5CDD505-2E9C-101B-9397-08002B2CF9AE}" pid="4" name="ICV">
    <vt:lpwstr>8356F56524BC4818B5AFE98A32E51AB4_12</vt:lpwstr>
  </property>
</Properties>
</file>