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left"/>
        <w:outlineLvl w:val="0"/>
        <w:rPr>
          <w:rFonts w:hint="eastAsia" w:ascii="CESI仿宋-GB2312" w:hAnsi="CESI仿宋-GB2312" w:eastAsia="CESI仿宋-GB2312" w:cs="CESI仿宋-GB2312"/>
          <w:sz w:val="32"/>
          <w:szCs w:val="32"/>
          <w:lang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eastAsia="zh-CN"/>
        </w:rPr>
        <w:t>附件：</w:t>
      </w:r>
    </w:p>
    <w:p>
      <w:pPr>
        <w:spacing w:line="580" w:lineRule="exact"/>
        <w:jc w:val="left"/>
        <w:outlineLvl w:val="0"/>
        <w:rPr>
          <w:rFonts w:hint="eastAsia" w:ascii="CESI仿宋-GB2312" w:hAnsi="CESI仿宋-GB2312" w:eastAsia="CESI仿宋-GB2312" w:cs="CESI仿宋-GB2312"/>
          <w:sz w:val="32"/>
          <w:szCs w:val="32"/>
          <w:lang w:eastAsia="zh-CN"/>
        </w:rPr>
      </w:pPr>
    </w:p>
    <w:p>
      <w:pPr>
        <w:spacing w:line="580" w:lineRule="exact"/>
        <w:jc w:val="center"/>
        <w:outlineLvl w:val="0"/>
        <w:rPr>
          <w:rFonts w:hint="eastAsia" w:ascii="方正小标宋简体" w:eastAsia="方正小标宋简体"/>
          <w:sz w:val="44"/>
          <w:szCs w:val="44"/>
        </w:rPr>
      </w:pPr>
      <w:bookmarkStart w:id="0" w:name="_GoBack"/>
      <w:r>
        <w:rPr>
          <w:rFonts w:hint="eastAsia" w:ascii="方正小标宋简体" w:eastAsia="方正小标宋简体"/>
          <w:sz w:val="44"/>
          <w:szCs w:val="44"/>
          <w:lang w:eastAsia="zh-CN"/>
        </w:rPr>
        <w:t>威海市</w:t>
      </w:r>
      <w:r>
        <w:rPr>
          <w:rFonts w:hint="eastAsia" w:ascii="新罗马" w:hAnsi="新罗马" w:eastAsia="新罗马" w:cs="新罗马"/>
          <w:sz w:val="44"/>
          <w:szCs w:val="44"/>
        </w:rPr>
        <w:t>202</w:t>
      </w:r>
      <w:r>
        <w:rPr>
          <w:rFonts w:hint="eastAsia" w:ascii="新罗马" w:hAnsi="新罗马" w:eastAsia="新罗马" w:cs="新罗马"/>
          <w:sz w:val="44"/>
          <w:szCs w:val="44"/>
          <w:lang w:val="en-US" w:eastAsia="zh-CN"/>
        </w:rPr>
        <w:t>3</w:t>
      </w:r>
      <w:r>
        <w:rPr>
          <w:rFonts w:hint="eastAsia" w:ascii="方正小标宋简体" w:eastAsia="方正小标宋简体"/>
          <w:sz w:val="44"/>
          <w:szCs w:val="44"/>
        </w:rPr>
        <w:t>年第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二</w:t>
      </w:r>
      <w:r>
        <w:rPr>
          <w:rFonts w:hint="eastAsia" w:ascii="方正小标宋简体" w:eastAsia="方正小标宋简体"/>
          <w:sz w:val="44"/>
          <w:szCs w:val="44"/>
        </w:rPr>
        <w:t>季度山东省科技成果化贷款风险补偿备案信息汇总表</w:t>
      </w:r>
    </w:p>
    <w:bookmarkEnd w:id="0"/>
    <w:p>
      <w:pPr>
        <w:keepNext w:val="0"/>
        <w:keepLines w:val="0"/>
        <w:widowControl/>
        <w:suppressLineNumbers w:val="0"/>
        <w:jc w:val="right"/>
        <w:textAlignment w:val="center"/>
        <w:outlineLvl w:val="0"/>
        <w:rPr>
          <w:rFonts w:hint="eastAsia" w:ascii="CESI仿宋-GB2312" w:hAnsi="CESI仿宋-GB2312" w:eastAsia="CESI仿宋-GB2312" w:cs="CESI仿宋-GB2312"/>
          <w:i w:val="0"/>
          <w:iCs w:val="0"/>
          <w:color w:val="000000"/>
          <w:kern w:val="0"/>
          <w:sz w:val="21"/>
          <w:szCs w:val="21"/>
          <w:u w:val="none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（单位：万元）</w:t>
      </w:r>
    </w:p>
    <w:tbl>
      <w:tblPr>
        <w:tblStyle w:val="2"/>
        <w:tblW w:w="902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8"/>
        <w:gridCol w:w="1440"/>
        <w:gridCol w:w="3978"/>
        <w:gridCol w:w="1442"/>
        <w:gridCol w:w="135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  <w:tblHeader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贷款银行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借款企业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贷款金额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备案金额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恒丰银行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威海银泽生物科技股份有限公司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荣成华东锻压机床股份有限公司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威海普天净化工程有限公司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荣成恒鑫动力科技股份有限公司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山东中船线缆股份有限公司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威海市真铭渔具有限公司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威海聚力轿车内饰股份有限公司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荣成市泰锞机械有限公司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威海传森热能设备有限公司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威海志赉塑料模具有限公司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威海微网信息技术服务有限公司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威海蕴安智能电子工程有限公司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威海景航机械有限公司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山东蓝剑智能装备科技有限公司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威海海腾电子有限公司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威海山鼎精密机械有限公司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威海慧旋磁传动化工机械有限公司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山东三土能源股份有限公司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荣成市华诚橡胶有限公司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山东佐耀智能装备股份有限公司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威海威信光纤科技有限公司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威海汇通电力设备股份有限公司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威海金象实业有限公司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445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迈世腾科技（山东）有限公司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齐鲁银行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威海市拓福渔具有限公司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山东航海电器设备有限公司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威海市和谐汽车内饰有限公司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山东味正品康食品科技股份有限公司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山东盈帆信息科技股份有限公司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山东同兴食品有限公司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威海柏林圣康空氧科技有限公司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威海旺和食品科技有限公司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威海盛洁医疗科技有限公司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荣成市广悦机械制造有限公司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荣成市和兴船业有限公司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山东宏真精工机械有限公司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威海金思力生物科技股份有限公司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威海君奥电气有限公司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威海诺曼底船舶技术有限公司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威海天特智能科技有限公司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威海云山科技有限公司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威海盈通电子有限公司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威海晶合数字矿山技术有限公司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山东华纳塑胶集团有限公司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山东中清智能科技股份有限公司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山东未来机器人有限公司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威海蓝科复合材料科技有限公司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威海天鹰新材料科技有限公司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恒丰银行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中硼科技（威海）有限公司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山东壮发泵业股份有限公司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威海博世特精密机械有限公司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威海水知乐户外用品股份有限公司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浦发银行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威海红印食品科技股份有限公司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威海立达尔机械股份有限公司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荣成爱尔斯海洋生物科技有限公司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威海市兴昊建设工程有限公司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威海福瑞机器人有限公司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山东巴特农业科技有限公司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山东众象信息科技有限公司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凌航食品（山东）有限公司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山东捷讯通信技术有限公司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威海盛煌橡胶工业股份有限公司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威海传森热能设备有限公司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乳山宏伟食品有限公司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威海鸿上钓具有限公司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威海聚力微特电机股份有限公司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威海沃克森琦户外服饰有限公司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195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威海市真铭渔具有限公司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浦发银行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威海德尔自动化设备有限公司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邮储银行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威海艾莎包装制品有限公司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邮储银行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威海盛卡林户外用品有限公司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217.6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217.6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邮储银行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威海瑞合铁路轨枕有限公司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178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文登市正兴钨业有限公司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山东海利康医疗设备有限公司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邮储银行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荣成市亿能电机有限公司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邮储银行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荣成市煜昊电机有限公司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邮储银行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荣成市煜昊电机有限公司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邮储银行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威海莫霖车业有限公司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邮储银行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荣成爱尔斯海洋生物科技有限公司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威海酷鱼软件科技有限公司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威海恒坤智能科技有限公司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威海海然运动器材科技有限公司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山东富智大兴电机有限公司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威海和祥泰数码科技有限公司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威海红印食品科技股份有限公司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威海见生生物技术有限公司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威海蓝色海域海洋食品股份有限公司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威海诚奥电子科技有限公司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威海汇康金属制品股份有限公司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威海盛卡林户外用品有限公司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威海宝威新材料科技有限公司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黑系智能装备（威海）有限公司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93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浦发银行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威海德尔自动化设备有限公司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94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天鑫精工科技（威海）有限公司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威海山泰食品股份有限公司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赛奎鹰智能装备（威海）有限责任公司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山东艾来科机械科技股份有限公司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威海兴瑞远网络科技有限公司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195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荣成农商行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威海正元环境科技有限公司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荣成农商行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威海正元环境科技有限公司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101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邮储银行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山东信力德动力科技有限公司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邮储银行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威海纪元新材料有限公司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59.6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59.6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103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浦发银行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威海立达尔机械股份有限公司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104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威海德运不锈钢制品有限公司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105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威海文海节能科技有限公司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106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威海凯特液压技术有限公司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107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威海兴友精密塑胶有限公司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108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威海兴友精密塑胶有限公司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109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威海传森热能设备有限公司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山东广瑞电力科技有限公司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111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威海元威机械设备有限公司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112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荣成农商行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威海诚远海洋生物科技股份有限公司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113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威海富山尼德欧医疗科技有限公司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114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威海金泰新材料科技有限公司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115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威都能源科技有限公司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116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山东北科新能源技术股份有限公司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117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山东鸣海防水集团有限公司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118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威海市正昊矿山设备有限公司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119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邮储银行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荣成荣盛橡胶机械有限公司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荣成农商行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荣成市天健管道防腐保温器材有限公司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121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浦发银行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威海爱恩吉智控精机有限公司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122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山东睿客信息技术有限公司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23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合计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56125.2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56125.2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新罗马">
    <w:altName w:val="C059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059">
    <w:panose1 w:val="00000500000000000000"/>
    <w:charset w:val="00"/>
    <w:family w:val="auto"/>
    <w:pitch w:val="default"/>
    <w:sig w:usb0="00000287" w:usb1="00000800" w:usb2="00000000" w:usb3="00000000" w:csb0="6000009F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18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627724CD"/>
    <w:rsid w:val="14D964F6"/>
    <w:rsid w:val="19678C40"/>
    <w:rsid w:val="4FFAB9BE"/>
    <w:rsid w:val="627724CD"/>
    <w:rsid w:val="677FBC5E"/>
    <w:rsid w:val="7BBF2B35"/>
    <w:rsid w:val="CFB5A7F5"/>
    <w:rsid w:val="D54D36D3"/>
    <w:rsid w:val="DBDDD5BC"/>
    <w:rsid w:val="E3A78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7</TotalTime>
  <ScaleCrop>false</ScaleCrop>
  <LinksUpToDate>false</LinksUpToDate>
  <CharactersWithSpaces>0</CharactersWithSpaces>
  <Application>WPS Office_11.8.2.1120_F1E327BC-269C-435d-A152-05C5408002CA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2023-04-13T02:52:00Z</dcterms:created>
  <dc:creator>'Always</dc:creator>
  <cp:lastModifiedBy>user</cp:lastModifiedBy>
  <dcterms:modified xsi:type="dcterms:W3CDTF">2023-07-21T16:24:28Z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2052-11.8.2.1120</vt:lpwstr>
  </property>
  <property fmtid="{D5CDD505-2E9C-101B-9397-08002B2CF9AE}" pid="3" name="ICV">
    <vt:lpwstr>EE186FAE036342A49183E4672BA72B6A_11</vt:lpwstr>
  </property>
</Properties>
</file>