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黑体" w:hAnsi="黑体" w:eastAsia="黑体" w:cs="黑体"/>
          <w:w w:val="100"/>
          <w:sz w:val="32"/>
          <w:szCs w:val="48"/>
          <w:lang w:val="en-US" w:eastAsia="zh-CN"/>
        </w:rPr>
      </w:pPr>
      <w:r>
        <w:rPr>
          <w:rFonts w:hint="eastAsia" w:ascii="黑体" w:hAnsi="黑体" w:eastAsia="黑体" w:cs="黑体"/>
          <w:w w:val="100"/>
          <w:sz w:val="32"/>
          <w:szCs w:val="48"/>
          <w:lang w:val="en-US" w:eastAsia="zh-CN"/>
        </w:rPr>
        <w:t>附件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成果找市场指南建议征集信息表</w:t>
      </w:r>
    </w:p>
    <w:tbl>
      <w:tblPr>
        <w:tblStyle w:val="9"/>
        <w:tblW w:w="932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29"/>
        <w:gridCol w:w="719"/>
        <w:gridCol w:w="416"/>
        <w:gridCol w:w="667"/>
        <w:gridCol w:w="1081"/>
        <w:gridCol w:w="102"/>
        <w:gridCol w:w="134"/>
        <w:gridCol w:w="859"/>
        <w:gridCol w:w="134"/>
        <w:gridCol w:w="312"/>
        <w:gridCol w:w="768"/>
        <w:gridCol w:w="1214"/>
        <w:gridCol w:w="159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类别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/>
              <w:snapToGrid w:val="0"/>
              <w:spacing w:line="240" w:lineRule="auto"/>
              <w:ind w:firstLine="280" w:firstLineChars="100"/>
              <w:jc w:val="lef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省内高校院所成果转化类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省外高校院所成果转化类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拟转化成果名称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细分方向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1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所属</w:t>
            </w:r>
          </w:p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产业</w:t>
            </w:r>
          </w:p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领域</w:t>
            </w:r>
          </w:p>
        </w:tc>
        <w:tc>
          <w:tcPr>
            <w:tcW w:w="2985" w:type="dxa"/>
            <w:gridSpan w:val="5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新一代信息技术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高端装备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新能源新材料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现代海洋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医养健康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现代轻工纺织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高端化工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现代高效农业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文化创意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含旅游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）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现代金融服务</w:t>
            </w:r>
          </w:p>
          <w:p>
            <w:pPr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其他</w:t>
            </w:r>
          </w:p>
          <w:p>
            <w:pPr>
              <w:snapToGrid/>
              <w:spacing w:line="36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(仅选择一个领域)</w:t>
            </w:r>
          </w:p>
        </w:tc>
        <w:tc>
          <w:tcPr>
            <w:tcW w:w="1127" w:type="dxa"/>
            <w:gridSpan w:val="3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ind w:firstLine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标志性产业链</w:t>
            </w:r>
          </w:p>
        </w:tc>
        <w:tc>
          <w:tcPr>
            <w:tcW w:w="3884" w:type="dxa"/>
            <w:gridSpan w:val="4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集成电路 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电子信息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高端软件 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人工智能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汽车     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专用装备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工业母机和智能制造装备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新能源装备 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深海空天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石油化工 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精细化工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功能复合材料 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绿色建材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现代冶金 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现代医药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食品与生物制造 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轻工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纺织服装 </w:t>
            </w:r>
          </w:p>
          <w:p>
            <w:pPr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新能源电池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其他 </w:t>
            </w:r>
          </w:p>
          <w:p>
            <w:pPr>
              <w:snapToGrid/>
              <w:spacing w:line="36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(仅选择一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条产业链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5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科技创新</w:t>
            </w:r>
          </w:p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行动领域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人工智能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集成电路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工业母机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新能源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生物育种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现代海洋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生物医药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新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材料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低空经济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脑机接口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量子科技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机器人</w:t>
            </w:r>
          </w:p>
          <w:p>
            <w:pPr>
              <w:snapToGrid/>
              <w:spacing w:line="360" w:lineRule="exact"/>
              <w:ind w:firstLine="280" w:firstLineChars="10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现代食品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轻工纺织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现代冶金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文化产业</w:t>
            </w:r>
          </w:p>
          <w:p>
            <w:pPr>
              <w:suppressAutoHyphens/>
              <w:adjustRightInd/>
              <w:snapToGrid/>
              <w:spacing w:line="360" w:lineRule="exact"/>
              <w:ind w:firstLine="280" w:firstLineChars="100"/>
              <w:jc w:val="left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盐碱地综合利用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bookmarkStart w:id="0" w:name="_GoBack"/>
            <w:bookmarkEnd w:id="0"/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其他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(仅选择一个领域)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成果</w:t>
            </w:r>
          </w:p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输出方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napToGrid/>
              <w:spacing w:line="360" w:lineRule="exact"/>
              <w:ind w:firstLine="280" w:firstLineChars="1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成果</w:t>
            </w:r>
          </w:p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承接方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/>
              <w:snapToGrid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1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拟转化</w:t>
            </w:r>
          </w:p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成果来源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AutoHyphens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80" w:firstLineChars="100"/>
              <w:textAlignment w:val="auto"/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□省部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</w:rPr>
              <w:t>级科技奖励成果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□省部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</w:rPr>
              <w:t>级重点研发计划成果</w:t>
            </w:r>
          </w:p>
          <w:p>
            <w:pPr>
              <w:keepNext w:val="0"/>
              <w:keepLines w:val="0"/>
              <w:pageBreakBefore w:val="0"/>
              <w:widowControl/>
              <w:suppressAutoHyphens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80" w:firstLineChars="100"/>
              <w:textAlignment w:val="auto"/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</w:rPr>
              <w:t>高层次人才技术成果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</w:rPr>
              <w:t>重大创新平台研发成果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/>
              <w:suppressAutoHyphens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80" w:firstLineChars="100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1098550</wp:posOffset>
                      </wp:positionH>
                      <wp:positionV relativeFrom="paragraph">
                        <wp:posOffset>190500</wp:posOffset>
                      </wp:positionV>
                      <wp:extent cx="1852295" cy="6985"/>
                      <wp:effectExtent l="0" t="0" r="0" b="0"/>
                      <wp:wrapNone/>
                      <wp:docPr id="4" name="直接连接符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852295" cy="6985"/>
                              </a:xfrm>
                              <a:prstGeom prst="line">
                                <a:avLst/>
                              </a:prstGeom>
                              <a:ln w="12700" cap="flat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true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86.5pt;margin-top:15pt;height:0.55pt;width:145.85pt;z-index:251660288;mso-width-relative:page;mso-height-relative:page;" filled="f" stroked="t" coordsize="21600,21600" o:gfxdata="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FgAAAGRycy9Q&#10;SwECFAAUAAAACACHTuJAiJWF29kAAAAJAQAADwAAAAAAAAABACAAAAA4AAAAZHJzL2Rvd25yZXYu&#10;eG1sUEsBAhQAFAAAAAgAh07iQE+VaFPkAQAApwMAAA4AAAAAAAAAAQAgAAAAPgEAAGRycy9lMm9E&#10;b2MueG1sUEsFBgAAAAAGAAYAWQEAAJQFAAAAAA==&#10;">
                      <v:fill on="f" focussize="0,0"/>
                      <v:stroke weight="1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其他成果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1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拟转化成果技术成熟度和所处阶段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AutoHyphens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80" w:firstLineChars="100"/>
              <w:jc w:val="left"/>
              <w:textAlignment w:val="auto"/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</w:rPr>
              <w:t>概念验证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  <w:lang w:eastAsia="zh-CN"/>
              </w:rPr>
              <w:t xml:space="preserve"> 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</w:rPr>
              <w:t>小试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  <w:lang w:eastAsia="zh-CN"/>
              </w:rPr>
              <w:t xml:space="preserve"> 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</w:rPr>
              <w:t>中试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  <w:lang w:val="en-US" w:eastAsia="zh-CN"/>
              </w:rPr>
              <w:t xml:space="preserve">熟化  </w:t>
            </w:r>
          </w:p>
          <w:p>
            <w:pPr>
              <w:keepNext w:val="0"/>
              <w:keepLines w:val="0"/>
              <w:pageBreakBefore w:val="0"/>
              <w:widowControl/>
              <w:suppressAutoHyphens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80" w:firstLineChars="100"/>
              <w:jc w:val="left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  <w:lang w:val="en-US" w:eastAsia="zh-CN"/>
              </w:rPr>
              <w:t>工程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</w:rPr>
              <w:t>化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  <w:lang w:val="en-US" w:eastAsia="zh-CN"/>
              </w:rPr>
              <w:t>示范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  <w:lang w:eastAsia="zh-CN"/>
              </w:rPr>
              <w:t xml:space="preserve"> 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highlight w:val="none"/>
                <w:shd w:val="clear"/>
              </w:rPr>
              <w:t>产业化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9" w:hRule="atLeast"/>
          <w:jc w:val="center"/>
        </w:trPr>
        <w:tc>
          <w:tcPr>
            <w:tcW w:w="1329" w:type="dxa"/>
            <w:tcBorders>
              <w:top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拟转化成果情况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  <w:t>介绍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  <w:t>背景与意义、拟转化成果概述（含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  <w:t>成果基本情况、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  <w:t>成果形式、创新性、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  <w:t>技术先进性、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  <w:t>成熟度等）、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  <w:t>双方合作基础、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  <w:t>拟转化成果的适用范围和推广价值、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  <w:t>对产业链的带动作用，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  <w:t>转化后预期的经济、社会效益等。（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  <w:t>1000字以内</w:t>
            </w: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  <w:t>）</w:t>
            </w: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suppressAutoHyphens/>
              <w:adjustRightInd w:val="0"/>
              <w:snapToGrid w:val="0"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AutoHyphens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1329" w:type="dxa"/>
            <w:vMerge w:val="restart"/>
            <w:tcBorders>
              <w:top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知识产权</w:t>
            </w:r>
          </w:p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情况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auto" w:sz="4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  <w:t>成果相关知识产权（近5年）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" w:hRule="atLeast"/>
          <w:jc w:val="center"/>
        </w:trPr>
        <w:tc>
          <w:tcPr>
            <w:tcW w:w="1329" w:type="dxa"/>
            <w:vMerge w:val="continue"/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</w:p>
        </w:tc>
        <w:tc>
          <w:tcPr>
            <w:tcW w:w="719" w:type="dxa"/>
            <w:tcBorders>
              <w:top w:val="single" w:color="000000" w:sz="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083" w:type="dxa"/>
            <w:gridSpan w:val="2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vertAlign w:val="baseline"/>
                <w:lang w:val="en-US" w:eastAsia="zh-CN"/>
              </w:rPr>
              <w:t>专利名称</w:t>
            </w:r>
          </w:p>
        </w:tc>
        <w:tc>
          <w:tcPr>
            <w:tcW w:w="1081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vertAlign w:val="baseline"/>
                <w:lang w:val="en-US" w:eastAsia="zh-CN"/>
              </w:rPr>
              <w:t>类型</w:t>
            </w:r>
          </w:p>
        </w:tc>
        <w:tc>
          <w:tcPr>
            <w:tcW w:w="1095" w:type="dxa"/>
            <w:gridSpan w:val="3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vertAlign w:val="baseline"/>
                <w:lang w:val="en-US" w:eastAsia="zh-CN"/>
              </w:rPr>
              <w:t>申请号/</w:t>
            </w:r>
          </w:p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vertAlign w:val="baseline"/>
                <w:lang w:val="en-US" w:eastAsia="zh-CN"/>
              </w:rPr>
              <w:t>授权号</w:t>
            </w:r>
          </w:p>
        </w:tc>
        <w:tc>
          <w:tcPr>
            <w:tcW w:w="1214" w:type="dxa"/>
            <w:gridSpan w:val="3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vertAlign w:val="baseline"/>
                <w:lang w:val="en-US" w:eastAsia="zh-CN"/>
              </w:rPr>
              <w:t>申请日/授权日</w:t>
            </w:r>
          </w:p>
        </w:tc>
        <w:tc>
          <w:tcPr>
            <w:tcW w:w="1214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vertAlign w:val="baseline"/>
                <w:lang w:val="en-US" w:eastAsia="zh-CN"/>
              </w:rPr>
              <w:t>专利权人</w:t>
            </w:r>
          </w:p>
        </w:tc>
        <w:tc>
          <w:tcPr>
            <w:tcW w:w="1590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kern w:val="0"/>
                <w:sz w:val="24"/>
                <w:szCs w:val="24"/>
                <w:vertAlign w:val="baseline"/>
                <w:lang w:val="en-US" w:eastAsia="zh-CN"/>
              </w:rPr>
              <w:t>发明人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329" w:type="dxa"/>
            <w:vMerge w:val="continue"/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</w:p>
        </w:tc>
        <w:tc>
          <w:tcPr>
            <w:tcW w:w="71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2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329" w:type="dxa"/>
            <w:vMerge w:val="continue"/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</w:p>
        </w:tc>
        <w:tc>
          <w:tcPr>
            <w:tcW w:w="71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2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329" w:type="dxa"/>
            <w:vMerge w:val="continue"/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</w:p>
        </w:tc>
        <w:tc>
          <w:tcPr>
            <w:tcW w:w="71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2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329" w:type="dxa"/>
            <w:vMerge w:val="continue"/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</w:p>
        </w:tc>
        <w:tc>
          <w:tcPr>
            <w:tcW w:w="71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2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329" w:type="dxa"/>
            <w:vMerge w:val="continue"/>
            <w:tcBorders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</w:p>
        </w:tc>
        <w:tc>
          <w:tcPr>
            <w:tcW w:w="719" w:type="dxa"/>
            <w:tcBorders>
              <w:top w:val="single" w:color="auto" w:sz="4" w:space="0"/>
              <w:bottom w:val="single" w:color="000000" w:sz="2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83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214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214" w:type="dxa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auto" w:sz="4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000000" w:sz="2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rPr>
                <w:rFonts w:hint="eastAsia" w:ascii="仿宋" w:hAnsi="仿宋" w:eastAsia="仿宋" w:cs="仿宋"/>
                <w:b w:val="0"/>
                <w:bCs w:val="0"/>
                <w:snapToGrid w:val="0"/>
                <w:kern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5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lang w:val="en-US" w:eastAsia="zh-CN"/>
              </w:rPr>
              <w:t>成果关键</w:t>
            </w:r>
          </w:p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lang w:val="en-US" w:eastAsia="zh-CN"/>
              </w:rPr>
              <w:t>技术指标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suppressAutoHyphens/>
              <w:adjustRightInd w:val="0"/>
              <w:snapToGrid w:val="0"/>
              <w:spacing w:line="320" w:lineRule="exact"/>
              <w:ind w:firstLine="480" w:firstLineChars="200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lang w:val="en-US" w:eastAsia="zh-CN"/>
              </w:rPr>
              <w:t>拟转化形式和金额（万元）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80" w:firstLineChars="100"/>
              <w:jc w:val="left"/>
              <w:textAlignment w:val="auto"/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技术转让 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技术许可 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作价入股 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其它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80" w:firstLineChars="100"/>
              <w:jc w:val="left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1713865</wp:posOffset>
                      </wp:positionH>
                      <wp:positionV relativeFrom="paragraph">
                        <wp:posOffset>233045</wp:posOffset>
                      </wp:positionV>
                      <wp:extent cx="747395" cy="6985"/>
                      <wp:effectExtent l="0" t="6350" r="14605" b="15240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true">
                                <a:off x="0" y="0"/>
                                <a:ext cx="747395" cy="6985"/>
                              </a:xfrm>
                              <a:prstGeom prst="line">
                                <a:avLst/>
                              </a:prstGeom>
                              <a:ln w="12700" cap="flat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true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flip:y;margin-left:134.95pt;margin-top:18.35pt;height:0.55pt;width:58.85pt;z-index:251659264;mso-width-relative:page;mso-height-relative:page;" filled="f" stroked="t" coordsize="21600,21600" o:gfxdata="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W&#10;AAAAZHJzL1BLAQIUABQAAAAIAIdO4kAMvVOI2QAAAAkBAAAPAAAAAAAAAAEAIAAAADgAAABkcnMv&#10;ZG93bnJldi54bWxQSwECFAAUAAAACACHTuJA62cS4uwBAACzAwAADgAAAAAAAAABACAAAAA+AQAA&#10;ZHJzL2Uyb0RvYy54bWxQSwUGAAAAAAYABgBZAQAAnAUAAAAA&#10;">
                      <v:fill on="f" focussize="0,0"/>
                      <v:stroke weight="1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预期达成交易金额：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8" w:hRule="atLeast"/>
          <w:jc w:val="center"/>
        </w:trPr>
        <w:tc>
          <w:tcPr>
            <w:tcW w:w="1329" w:type="dxa"/>
            <w:vMerge w:val="restart"/>
            <w:tcBorders>
              <w:top w:val="single" w:color="000000" w:sz="2" w:space="0"/>
            </w:tcBorders>
            <w:noWrap w:val="0"/>
            <w:vAlign w:val="center"/>
          </w:tcPr>
          <w:p>
            <w:pPr>
              <w:suppressAutoHyphens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lang w:val="en-US" w:eastAsia="zh-CN"/>
              </w:rPr>
              <w:t>省内高校的重大成果对成果转化承接方的要求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20" w:lineRule="exact"/>
              <w:jc w:val="both"/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  <w:t>包括拟成果转化承接方的资金、创新平台、资质、人才队伍等要求。</w:t>
            </w:r>
          </w:p>
          <w:p>
            <w:pPr>
              <w:adjustRightInd w:val="0"/>
              <w:snapToGrid w:val="0"/>
              <w:spacing w:line="320" w:lineRule="exact"/>
              <w:jc w:val="both"/>
              <w:rPr>
                <w:rFonts w:hint="eastAsia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adjustRightInd w:val="0"/>
              <w:snapToGrid w:val="0"/>
              <w:spacing w:line="320" w:lineRule="exact"/>
              <w:jc w:val="both"/>
              <w:rPr>
                <w:rFonts w:hint="default" w:ascii="楷体" w:hAnsi="楷体" w:eastAsia="楷体" w:cs="楷体"/>
                <w:b w:val="0"/>
                <w:bCs w:val="0"/>
                <w:snapToGrid w:val="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2" w:hRule="atLeast"/>
          <w:jc w:val="center"/>
        </w:trPr>
        <w:tc>
          <w:tcPr>
            <w:tcW w:w="1329" w:type="dxa"/>
            <w:vMerge w:val="continue"/>
            <w:tcBorders>
              <w:bottom w:val="single" w:color="000000" w:sz="2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pacing w:line="340" w:lineRule="exact"/>
              <w:ind w:firstLine="280" w:firstLineChars="1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lang w:val="en-US" w:eastAsia="zh-CN"/>
              </w:rPr>
              <w:t>成果对产业链上科技企业带动作用，及相关企业情况。</w:t>
            </w:r>
          </w:p>
          <w:p>
            <w:pPr>
              <w:widowControl/>
              <w:spacing w:line="360" w:lineRule="exact"/>
              <w:ind w:firstLine="280" w:firstLineChars="100"/>
              <w:jc w:val="left"/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无</w:t>
            </w:r>
          </w:p>
          <w:p>
            <w:pPr>
              <w:widowControl/>
              <w:suppressAutoHyphens/>
              <w:spacing w:line="360" w:lineRule="exact"/>
              <w:ind w:firstLine="280" w:firstLineChars="100"/>
              <w:jc w:val="left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 w:val="0"/>
                <w:bCs w:val="0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eastAsia" w:ascii="仿宋" w:hAnsi="仿宋" w:eastAsia="仿宋" w:cs="宋体"/>
                <w:b w:val="0"/>
                <w:bCs w:val="0"/>
                <w:snapToGrid/>
                <w:color w:val="000000"/>
                <w:kern w:val="0"/>
                <w:sz w:val="28"/>
                <w:szCs w:val="28"/>
                <w:highlight w:val="none"/>
              </w:rPr>
              <w:t>有，请提供企业简要介绍</w:t>
            </w:r>
            <w:r>
              <w:rPr>
                <w:rFonts w:hint="eastAsia" w:ascii="仿宋" w:hAnsi="仿宋" w:eastAsia="仿宋" w:cs="宋体"/>
                <w:b w:val="0"/>
                <w:bCs w:val="0"/>
                <w:snapToGrid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6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转化时限</w:t>
            </w:r>
          </w:p>
          <w:p>
            <w:pPr>
              <w:suppressAutoHyphens/>
              <w:adjustRightInd w:val="0"/>
              <w:snapToGrid w:val="0"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</w:rPr>
              <w:t>要求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spacing w:line="34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  <w:t>（原则上不超过3年）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1" w:hRule="atLeast"/>
          <w:jc w:val="center"/>
        </w:trPr>
        <w:tc>
          <w:tcPr>
            <w:tcW w:w="1329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产业化收益及分配要求</w:t>
            </w:r>
          </w:p>
        </w:tc>
        <w:tc>
          <w:tcPr>
            <w:tcW w:w="7996" w:type="dxa"/>
            <w:gridSpan w:val="12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napToGrid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1329" w:type="dxa"/>
            <w:vMerge w:val="restart"/>
            <w:tcBorders>
              <w:top w:val="single" w:color="000000" w:sz="2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  <w:t>建议人</w:t>
            </w:r>
          </w:p>
        </w:tc>
        <w:tc>
          <w:tcPr>
            <w:tcW w:w="1135" w:type="dxa"/>
            <w:gridSpan w:val="2"/>
            <w:tcBorders>
              <w:top w:val="single" w:color="000000" w:sz="2" w:space="0"/>
              <w:bottom w:val="single" w:color="000000" w:sz="2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spacing w:line="340" w:lineRule="exact"/>
              <w:ind w:firstLine="280" w:firstLineChars="1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  <w:t>姓名</w:t>
            </w:r>
          </w:p>
        </w:tc>
        <w:tc>
          <w:tcPr>
            <w:tcW w:w="1984" w:type="dxa"/>
            <w:gridSpan w:val="4"/>
            <w:tcBorders>
              <w:top w:val="single" w:color="000000" w:sz="2" w:space="0"/>
              <w:left w:val="single" w:color="auto" w:sz="4" w:space="0"/>
              <w:bottom w:val="single" w:color="000000" w:sz="2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spacing w:line="340" w:lineRule="exact"/>
              <w:ind w:firstLine="280" w:firstLineChars="1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305" w:type="dxa"/>
            <w:gridSpan w:val="3"/>
            <w:tcBorders>
              <w:top w:val="single" w:color="000000" w:sz="2" w:space="0"/>
              <w:left w:val="single" w:color="auto" w:sz="4" w:space="0"/>
              <w:bottom w:val="single" w:color="000000" w:sz="2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spacing w:line="34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  <w:t>联系方式</w:t>
            </w:r>
          </w:p>
        </w:tc>
        <w:tc>
          <w:tcPr>
            <w:tcW w:w="3572" w:type="dxa"/>
            <w:gridSpan w:val="3"/>
            <w:tcBorders>
              <w:top w:val="single" w:color="000000" w:sz="2" w:space="0"/>
              <w:left w:val="single" w:color="auto" w:sz="4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spacing w:line="340" w:lineRule="exact"/>
              <w:ind w:firstLine="280" w:firstLineChars="1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  <w:jc w:val="center"/>
        </w:trPr>
        <w:tc>
          <w:tcPr>
            <w:tcW w:w="1329" w:type="dxa"/>
            <w:vMerge w:val="continue"/>
            <w:tcBorders>
              <w:bottom w:val="single" w:color="000000" w:sz="2" w:space="0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黑体" w:hAnsi="黑体" w:eastAsia="黑体" w:cs="黑体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35" w:type="dxa"/>
            <w:gridSpan w:val="2"/>
            <w:tcBorders>
              <w:top w:val="single" w:color="000000" w:sz="2" w:space="0"/>
              <w:bottom w:val="single" w:color="000000" w:sz="2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spacing w:line="340" w:lineRule="exact"/>
              <w:ind w:firstLine="280" w:firstLineChars="1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  <w:t>职称</w:t>
            </w:r>
          </w:p>
        </w:tc>
        <w:tc>
          <w:tcPr>
            <w:tcW w:w="1984" w:type="dxa"/>
            <w:gridSpan w:val="4"/>
            <w:tcBorders>
              <w:top w:val="single" w:color="000000" w:sz="2" w:space="0"/>
              <w:left w:val="single" w:color="auto" w:sz="4" w:space="0"/>
              <w:bottom w:val="single" w:color="000000" w:sz="2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spacing w:line="340" w:lineRule="exact"/>
              <w:ind w:firstLine="280" w:firstLineChars="1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305" w:type="dxa"/>
            <w:gridSpan w:val="3"/>
            <w:tcBorders>
              <w:top w:val="single" w:color="000000" w:sz="2" w:space="0"/>
              <w:left w:val="single" w:color="auto" w:sz="4" w:space="0"/>
              <w:bottom w:val="single" w:color="000000" w:sz="2" w:space="0"/>
              <w:right w:val="single" w:color="auto" w:sz="4" w:space="0"/>
            </w:tcBorders>
            <w:noWrap w:val="0"/>
            <w:vAlign w:val="center"/>
          </w:tcPr>
          <w:p>
            <w:pPr>
              <w:suppressAutoHyphens/>
              <w:spacing w:line="34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  <w:t>工作单位</w:t>
            </w:r>
          </w:p>
        </w:tc>
        <w:tc>
          <w:tcPr>
            <w:tcW w:w="3572" w:type="dxa"/>
            <w:gridSpan w:val="3"/>
            <w:tcBorders>
              <w:top w:val="single" w:color="000000" w:sz="2" w:space="0"/>
              <w:left w:val="single" w:color="auto" w:sz="4" w:space="0"/>
              <w:bottom w:val="single" w:color="000000" w:sz="2" w:space="0"/>
            </w:tcBorders>
            <w:noWrap w:val="0"/>
            <w:vAlign w:val="center"/>
          </w:tcPr>
          <w:p>
            <w:pPr>
              <w:suppressAutoHyphens/>
              <w:spacing w:line="340" w:lineRule="exact"/>
              <w:ind w:firstLine="280" w:firstLineChars="100"/>
              <w:jc w:val="both"/>
              <w:rPr>
                <w:rFonts w:hint="default" w:ascii="Times New Roman" w:hAnsi="Times New Roman" w:eastAsia="仿宋_GB2312" w:cs="Times New Roman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</w:tbl>
    <w:p>
      <w:pPr>
        <w:ind w:firstLine="0" w:firstLineChars="0"/>
        <w:rPr>
          <w:rFonts w:hint="eastAsia" w:ascii="仿宋_GB2312" w:hAnsi="仿宋_GB2312" w:eastAsia="仿宋_GB2312" w:cs="仿宋_GB2312"/>
          <w:w w:val="100"/>
          <w:sz w:val="32"/>
          <w:szCs w:val="32"/>
          <w:highlight w:val="none"/>
          <w:lang w:val="en-US" w:eastAsia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altName w:val="Standard Symbols P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仿宋" w:cs="Times New Roman"/>
        <w:kern w:val="2"/>
        <w:sz w:val="18"/>
        <w:szCs w:val="24"/>
        <w:lang w:val="en-US" w:eastAsia="zh-CN" w:bidi="ar-SA"/>
      </w:rPr>
    </w:pPr>
    <w:r>
      <w:rPr>
        <w:rFonts w:ascii="Times New Roman" w:hAnsi="Times New Roman" w:eastAsia="仿宋" w:cs="Times New Roman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EjAfhEaAgAAJw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false"/>
  <w:bordersDoNotSurroundFooter w:val="false"/>
  <w:revisionView w:markup="0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AB0D3B"/>
    <w:rsid w:val="002E6B5D"/>
    <w:rsid w:val="01A11375"/>
    <w:rsid w:val="081A549E"/>
    <w:rsid w:val="09770614"/>
    <w:rsid w:val="0A986F92"/>
    <w:rsid w:val="0D6B2720"/>
    <w:rsid w:val="0F231B83"/>
    <w:rsid w:val="0F8120BC"/>
    <w:rsid w:val="0F841648"/>
    <w:rsid w:val="10E072B6"/>
    <w:rsid w:val="13F83651"/>
    <w:rsid w:val="14DB4F49"/>
    <w:rsid w:val="176E74F6"/>
    <w:rsid w:val="17844C40"/>
    <w:rsid w:val="18147CCF"/>
    <w:rsid w:val="2343165B"/>
    <w:rsid w:val="270720E6"/>
    <w:rsid w:val="2DCA7D34"/>
    <w:rsid w:val="2FEF2C1A"/>
    <w:rsid w:val="334D3839"/>
    <w:rsid w:val="355C5EC3"/>
    <w:rsid w:val="3C8F326F"/>
    <w:rsid w:val="3CAC6EAF"/>
    <w:rsid w:val="3FF53C7D"/>
    <w:rsid w:val="40DC1354"/>
    <w:rsid w:val="455F633D"/>
    <w:rsid w:val="493A4E71"/>
    <w:rsid w:val="4A4A0D02"/>
    <w:rsid w:val="4E9C4819"/>
    <w:rsid w:val="68E0237E"/>
    <w:rsid w:val="6A3A44B6"/>
    <w:rsid w:val="6D341210"/>
    <w:rsid w:val="6FAB0D3B"/>
    <w:rsid w:val="6FDA5A8E"/>
    <w:rsid w:val="737044D1"/>
    <w:rsid w:val="758614DD"/>
    <w:rsid w:val="769A2A40"/>
    <w:rsid w:val="78E026CC"/>
    <w:rsid w:val="7B871FC0"/>
    <w:rsid w:val="7B8C6524"/>
    <w:rsid w:val="7F70606B"/>
    <w:rsid w:val="7FFD027C"/>
    <w:rsid w:val="BF7FF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table" w:customStyle="1" w:styleId="8">
    <w:name w:val="网格型1"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p3 Char"/>
    <w:qFormat/>
    <w:uiPriority w:val="0"/>
    <w:pPr>
      <w:widowControl w:val="0"/>
      <w:spacing w:before="100" w:beforeAutospacing="1" w:after="100" w:afterAutospacing="1" w:line="600" w:lineRule="atLeast"/>
      <w:ind w:firstLine="480"/>
      <w:jc w:val="both"/>
    </w:pPr>
    <w:rPr>
      <w:rFonts w:ascii="Calibri" w:hAnsi="Calibri" w:eastAsia="宋体" w:cs="Times New Roman"/>
      <w:kern w:val="2"/>
      <w:sz w:val="26"/>
      <w:szCs w:val="2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1506</Words>
  <Characters>1556</Characters>
  <Lines>0</Lines>
  <Paragraphs>0</Paragraphs>
  <TotalTime>0</TotalTime>
  <ScaleCrop>false</ScaleCrop>
  <LinksUpToDate>false</LinksUpToDate>
  <CharactersWithSpaces>1604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2026-01-18T22:09:00Z</dcterms:created>
  <dc:creator>77298</dc:creator>
  <cp:lastModifiedBy>user</cp:lastModifiedBy>
  <cp:lastPrinted>2026-04-02T17:54:00Z</cp:lastPrinted>
  <dcterms:modified xsi:type="dcterms:W3CDTF">2026-05-28T14:06:39Z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6AEF6BDAD4A24D919987414215436F95_13</vt:lpwstr>
  </property>
  <property fmtid="{D5CDD505-2E9C-101B-9397-08002B2CF9AE}" pid="4" name="KSOTemplateDocerSaveRecord">
    <vt:lpwstr>eyJoZGlkIjoiZjQ1MDQwMmQzMDI1NzcwMWZmMDMwOGZiNTU2ZWY4YjAifQ==</vt:lpwstr>
  </property>
</Properties>
</file>