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val="0"/>
        <w:wordWrap w:val="0"/>
        <w:overflowPunct/>
        <w:topLinePunct w:val="0"/>
        <w:autoSpaceDE w:val="0"/>
        <w:autoSpaceDN w:val="0"/>
        <w:bidi w:val="0"/>
        <w:adjustRightInd w:val="0"/>
        <w:snapToGrid w:val="0"/>
        <w:spacing w:line="560" w:lineRule="exact"/>
        <w:jc w:val="both"/>
        <w:textAlignment w:val="baseline"/>
        <w:rPr>
          <w:rFonts w:hint="eastAsia" w:ascii="CESI黑体-GB2312" w:hAnsi="CESI黑体-GB2312" w:eastAsia="CESI黑体-GB2312" w:cs="CESI黑体-GB2312"/>
          <w:sz w:val="32"/>
          <w:szCs w:val="32"/>
          <w:lang w:val="en-US" w:eastAsia="zh-CN"/>
        </w:rPr>
      </w:pPr>
      <w:r>
        <w:rPr>
          <w:rFonts w:hint="eastAsia" w:ascii="CESI黑体-GB2312" w:hAnsi="CESI黑体-GB2312" w:eastAsia="CESI黑体-GB2312" w:cs="CESI黑体-GB2312"/>
          <w:sz w:val="32"/>
          <w:szCs w:val="32"/>
          <w:lang w:val="en-US" w:eastAsia="zh-CN"/>
        </w:rPr>
        <w:t>附件2</w:t>
      </w:r>
    </w:p>
    <w:p>
      <w:pPr>
        <w:tabs>
          <w:tab w:val="left" w:pos="645"/>
        </w:tabs>
        <w:jc w:val="center"/>
        <w:outlineLvl w:val="1"/>
        <w:rPr>
          <w:rFonts w:ascii="Times New Roman" w:hAnsi="Times New Roman" w:eastAsia="宋体" w:cs="Times New Roman"/>
          <w:bCs/>
          <w:color w:val="auto"/>
          <w:sz w:val="32"/>
          <w:szCs w:val="24"/>
          <w:highlight w:val="none"/>
        </w:rPr>
      </w:pPr>
      <w:bookmarkStart w:id="0" w:name="_Toc121734445"/>
    </w:p>
    <w:p>
      <w:pPr>
        <w:tabs>
          <w:tab w:val="left" w:pos="645"/>
        </w:tabs>
        <w:jc w:val="center"/>
        <w:outlineLvl w:val="1"/>
        <w:rPr>
          <w:rFonts w:ascii="Times New Roman" w:hAnsi="Times New Roman" w:eastAsia="黑体" w:cs="Times New Roman"/>
          <w:bCs/>
          <w:color w:val="auto"/>
          <w:sz w:val="36"/>
          <w:szCs w:val="36"/>
          <w:highlight w:val="none"/>
        </w:rPr>
      </w:pPr>
      <w:r>
        <w:rPr>
          <w:rFonts w:ascii="Times New Roman" w:hAnsi="Times New Roman" w:eastAsia="宋体" w:cs="Times New Roman"/>
          <w:bCs/>
          <w:color w:val="auto"/>
          <w:sz w:val="32"/>
          <w:szCs w:val="24"/>
          <w:highlight w:val="none"/>
        </w:rPr>
        <w:t>高新技术</w:t>
      </w:r>
      <w:r>
        <w:rPr>
          <w:rFonts w:ascii="Times New Roman" w:hAnsi="Times New Roman" w:eastAsia="宋体" w:cs="Times New Roman"/>
          <w:bCs/>
          <w:color w:val="auto"/>
          <w:sz w:val="32"/>
          <w:szCs w:val="32"/>
          <w:highlight w:val="none"/>
        </w:rPr>
        <w:t>企业综合统计快报表</w:t>
      </w:r>
      <w:bookmarkEnd w:id="0"/>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82"/>
        <w:gridCol w:w="2065"/>
        <w:gridCol w:w="1035"/>
        <w:gridCol w:w="1174"/>
        <w:gridCol w:w="19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 w:hRule="atLeast"/>
          <w:jc w:val="center"/>
        </w:trPr>
        <w:tc>
          <w:tcPr>
            <w:tcW w:w="6282" w:type="dxa"/>
            <w:gridSpan w:val="3"/>
            <w:tcBorders>
              <w:top w:val="nil"/>
              <w:left w:val="nil"/>
              <w:bottom w:val="nil"/>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c>
          <w:tcPr>
            <w:tcW w:w="1174" w:type="dxa"/>
            <w:tcBorders>
              <w:top w:val="nil"/>
              <w:left w:val="nil"/>
              <w:bottom w:val="nil"/>
              <w:right w:val="nil"/>
            </w:tcBorders>
            <w:noWrap w:val="0"/>
            <w:vAlign w:val="center"/>
          </w:tcPr>
          <w:p>
            <w:pPr>
              <w:snapToGrid w:val="0"/>
              <w:spacing w:line="240" w:lineRule="exact"/>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表号：</w:t>
            </w:r>
          </w:p>
        </w:tc>
        <w:tc>
          <w:tcPr>
            <w:tcW w:w="1937" w:type="dxa"/>
            <w:tcBorders>
              <w:top w:val="nil"/>
              <w:left w:val="nil"/>
              <w:bottom w:val="nil"/>
              <w:right w:val="nil"/>
            </w:tcBorders>
            <w:noWrap w:val="0"/>
            <w:vAlign w:val="center"/>
          </w:tcPr>
          <w:p>
            <w:pPr>
              <w:spacing w:line="240" w:lineRule="exact"/>
              <w:jc w:val="right"/>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ＧＱＫＢ－０１</w:t>
            </w:r>
            <w:r>
              <w:rPr>
                <w:rFonts w:ascii="Times New Roman" w:hAnsi="Times New Roman" w:eastAsia="宋体" w:cs="Times New Roman"/>
                <w:bCs/>
                <w:color w:val="auto"/>
                <w:sz w:val="18"/>
                <w:highlight w:val="none"/>
              </w:rPr>
              <w:t>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 w:hRule="atLeast"/>
          <w:jc w:val="center"/>
        </w:trPr>
        <w:tc>
          <w:tcPr>
            <w:tcW w:w="6282" w:type="dxa"/>
            <w:gridSpan w:val="3"/>
            <w:tcBorders>
              <w:top w:val="nil"/>
              <w:left w:val="nil"/>
              <w:bottom w:val="nil"/>
              <w:right w:val="nil"/>
            </w:tcBorders>
            <w:noWrap w:val="0"/>
            <w:vAlign w:val="center"/>
          </w:tcPr>
          <w:p>
            <w:pPr>
              <w:jc w:val="center"/>
              <w:rPr>
                <w:rFonts w:ascii="Times New Roman" w:hAnsi="Times New Roman" w:eastAsia="宋体" w:cs="Times New Roman"/>
                <w:bCs/>
                <w:color w:val="auto"/>
                <w:sz w:val="18"/>
                <w:szCs w:val="18"/>
                <w:highlight w:val="none"/>
              </w:rPr>
            </w:pPr>
          </w:p>
        </w:tc>
        <w:tc>
          <w:tcPr>
            <w:tcW w:w="1174" w:type="dxa"/>
            <w:tcBorders>
              <w:top w:val="nil"/>
              <w:left w:val="nil"/>
              <w:bottom w:val="nil"/>
              <w:right w:val="nil"/>
            </w:tcBorders>
            <w:noWrap w:val="0"/>
            <w:vAlign w:val="center"/>
          </w:tcPr>
          <w:p>
            <w:pPr>
              <w:snapToGrid w:val="0"/>
              <w:spacing w:line="240" w:lineRule="exact"/>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制定机关：</w:t>
            </w:r>
          </w:p>
        </w:tc>
        <w:tc>
          <w:tcPr>
            <w:tcW w:w="1937" w:type="dxa"/>
            <w:tcBorders>
              <w:top w:val="nil"/>
              <w:left w:val="nil"/>
              <w:bottom w:val="nil"/>
              <w:right w:val="nil"/>
            </w:tcBorders>
            <w:noWrap w:val="0"/>
            <w:vAlign w:val="center"/>
          </w:tcPr>
          <w:p>
            <w:pPr>
              <w:spacing w:line="240" w:lineRule="exact"/>
              <w:jc w:val="right"/>
              <w:rPr>
                <w:rFonts w:ascii="Times New Roman" w:hAnsi="Times New Roman" w:eastAsia="宋体" w:cs="Times New Roman"/>
                <w:bCs/>
                <w:color w:val="auto"/>
                <w:sz w:val="18"/>
                <w:szCs w:val="18"/>
                <w:highlight w:val="none"/>
              </w:rPr>
            </w:pPr>
            <w:r>
              <w:rPr>
                <w:rFonts w:hint="eastAsia" w:ascii="Times New Roman" w:hAnsi="Times New Roman" w:eastAsia="宋体" w:cs="Times New Roman"/>
                <w:bCs/>
                <w:color w:val="auto"/>
                <w:sz w:val="18"/>
                <w:highlight w:val="none"/>
                <w:lang w:val="en-US" w:eastAsia="zh-CN"/>
              </w:rPr>
              <w:t>工业和信息化</w:t>
            </w:r>
            <w:r>
              <w:rPr>
                <w:rFonts w:ascii="Times New Roman" w:hAnsi="Times New Roman" w:eastAsia="宋体" w:cs="Times New Roman"/>
                <w:bCs/>
                <w:color w:val="auto"/>
                <w:sz w:val="18"/>
                <w:highlight w:val="none"/>
              </w:rPr>
              <w:t>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 w:hRule="atLeast"/>
          <w:jc w:val="center"/>
        </w:trPr>
        <w:tc>
          <w:tcPr>
            <w:tcW w:w="6282" w:type="dxa"/>
            <w:gridSpan w:val="3"/>
            <w:tcBorders>
              <w:top w:val="nil"/>
              <w:left w:val="nil"/>
              <w:bottom w:val="nil"/>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c>
          <w:tcPr>
            <w:tcW w:w="1174" w:type="dxa"/>
            <w:tcBorders>
              <w:top w:val="nil"/>
              <w:left w:val="nil"/>
              <w:bottom w:val="nil"/>
              <w:right w:val="nil"/>
            </w:tcBorders>
            <w:noWrap w:val="0"/>
            <w:vAlign w:val="center"/>
          </w:tcPr>
          <w:p>
            <w:pPr>
              <w:snapToGrid w:val="0"/>
              <w:spacing w:line="240" w:lineRule="exact"/>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批准机关：</w:t>
            </w:r>
          </w:p>
        </w:tc>
        <w:tc>
          <w:tcPr>
            <w:tcW w:w="1937" w:type="dxa"/>
            <w:tcBorders>
              <w:top w:val="nil"/>
              <w:left w:val="nil"/>
              <w:bottom w:val="nil"/>
              <w:right w:val="nil"/>
            </w:tcBorders>
            <w:noWrap w:val="0"/>
            <w:vAlign w:val="center"/>
          </w:tcPr>
          <w:p>
            <w:pPr>
              <w:spacing w:line="240" w:lineRule="exact"/>
              <w:jc w:val="right"/>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highlight w:val="none"/>
              </w:rPr>
              <w:t>国家统计局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 w:hRule="atLeast"/>
          <w:jc w:val="center"/>
        </w:trPr>
        <w:tc>
          <w:tcPr>
            <w:tcW w:w="6282" w:type="dxa"/>
            <w:gridSpan w:val="3"/>
            <w:tcBorders>
              <w:top w:val="nil"/>
              <w:left w:val="nil"/>
              <w:bottom w:val="nil"/>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c>
          <w:tcPr>
            <w:tcW w:w="1174" w:type="dxa"/>
            <w:tcBorders>
              <w:top w:val="nil"/>
              <w:left w:val="nil"/>
              <w:bottom w:val="nil"/>
              <w:right w:val="nil"/>
            </w:tcBorders>
            <w:noWrap w:val="0"/>
            <w:vAlign w:val="center"/>
          </w:tcPr>
          <w:p>
            <w:pPr>
              <w:pStyle w:val="6"/>
              <w:tabs>
                <w:tab w:val="left" w:pos="730"/>
              </w:tabs>
              <w:autoSpaceDE/>
              <w:autoSpaceDN/>
              <w:adjustRightInd/>
              <w:spacing w:before="14" w:line="240" w:lineRule="exact"/>
              <w:jc w:val="both"/>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批准文号：</w:t>
            </w:r>
          </w:p>
        </w:tc>
        <w:tc>
          <w:tcPr>
            <w:tcW w:w="1937" w:type="dxa"/>
            <w:tcBorders>
              <w:top w:val="nil"/>
              <w:left w:val="nil"/>
              <w:bottom w:val="nil"/>
              <w:right w:val="nil"/>
            </w:tcBorders>
            <w:noWrap w:val="0"/>
            <w:vAlign w:val="center"/>
          </w:tcPr>
          <w:p>
            <w:pPr>
              <w:spacing w:line="240" w:lineRule="exact"/>
              <w:jc w:val="right"/>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highlight w:val="none"/>
              </w:rPr>
              <w:t>国统制〔202</w:t>
            </w:r>
            <w:r>
              <w:rPr>
                <w:rFonts w:hint="eastAsia" w:ascii="Times New Roman" w:hAnsi="Times New Roman" w:eastAsia="宋体" w:cs="Times New Roman"/>
                <w:bCs/>
                <w:color w:val="auto"/>
                <w:sz w:val="18"/>
                <w:highlight w:val="none"/>
                <w:lang w:val="en-US" w:eastAsia="zh-CN"/>
              </w:rPr>
              <w:t>4</w:t>
            </w:r>
            <w:r>
              <w:rPr>
                <w:rFonts w:ascii="Times New Roman" w:hAnsi="Times New Roman" w:eastAsia="宋体" w:cs="Times New Roman"/>
                <w:bCs/>
                <w:color w:val="auto"/>
                <w:sz w:val="18"/>
                <w:highlight w:val="none"/>
              </w:rPr>
              <w:t>〕</w:t>
            </w:r>
            <w:r>
              <w:rPr>
                <w:rFonts w:hint="eastAsia" w:ascii="Times New Roman" w:hAnsi="Times New Roman" w:eastAsia="宋体" w:cs="Times New Roman"/>
                <w:bCs/>
                <w:color w:val="auto"/>
                <w:sz w:val="18"/>
                <w:highlight w:val="none"/>
                <w:lang w:val="en-US" w:eastAsia="zh-CN"/>
              </w:rPr>
              <w:t>187</w:t>
            </w:r>
            <w:r>
              <w:rPr>
                <w:rFonts w:ascii="Times New Roman" w:hAnsi="Times New Roman" w:eastAsia="宋体" w:cs="Times New Roman"/>
                <w:bCs/>
                <w:color w:val="auto"/>
                <w:sz w:val="18"/>
                <w:highlight w:val="none"/>
              </w:rPr>
              <w:t>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 w:hRule="atLeast"/>
          <w:jc w:val="center"/>
        </w:trPr>
        <w:tc>
          <w:tcPr>
            <w:tcW w:w="3182" w:type="dxa"/>
            <w:tcBorders>
              <w:top w:val="nil"/>
              <w:left w:val="nil"/>
              <w:bottom w:val="single" w:color="auto" w:sz="8" w:space="0"/>
              <w:right w:val="nil"/>
            </w:tcBorders>
            <w:noWrap w:val="0"/>
            <w:vAlign w:val="center"/>
          </w:tcPr>
          <w:p>
            <w:pPr>
              <w:jc w:val="left"/>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20"/>
                <w:highlight w:val="none"/>
              </w:rPr>
              <w:t>综合机关名称：</w:t>
            </w:r>
          </w:p>
        </w:tc>
        <w:tc>
          <w:tcPr>
            <w:tcW w:w="3100" w:type="dxa"/>
            <w:gridSpan w:val="2"/>
            <w:tcBorders>
              <w:top w:val="nil"/>
              <w:left w:val="nil"/>
              <w:bottom w:val="single" w:color="auto" w:sz="8"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20"/>
                <w:highlight w:val="none"/>
              </w:rPr>
              <w:t>２０</w:t>
            </w:r>
            <w:r>
              <w:rPr>
                <w:rFonts w:hint="eastAsia" w:ascii="Times New Roman" w:hAnsi="Times New Roman" w:eastAsia="宋体" w:cs="Times New Roman"/>
                <w:bCs/>
                <w:color w:val="auto"/>
                <w:sz w:val="18"/>
                <w:szCs w:val="20"/>
                <w:highlight w:val="none"/>
                <w:u w:val="single"/>
              </w:rPr>
              <w:t xml:space="preserve"> </w:t>
            </w:r>
            <w:r>
              <w:rPr>
                <w:rFonts w:ascii="Times New Roman" w:hAnsi="Times New Roman" w:eastAsia="宋体" w:cs="Times New Roman"/>
                <w:bCs/>
                <w:color w:val="auto"/>
                <w:sz w:val="18"/>
                <w:szCs w:val="20"/>
                <w:highlight w:val="none"/>
                <w:u w:val="single"/>
              </w:rPr>
              <w:t xml:space="preserve">   </w:t>
            </w:r>
            <w:r>
              <w:rPr>
                <w:rFonts w:ascii="Times New Roman" w:hAnsi="Times New Roman" w:eastAsia="宋体" w:cs="Times New Roman"/>
                <w:bCs/>
                <w:color w:val="auto"/>
                <w:sz w:val="18"/>
                <w:szCs w:val="20"/>
                <w:highlight w:val="none"/>
              </w:rPr>
              <w:t>年</w:t>
            </w:r>
          </w:p>
        </w:tc>
        <w:tc>
          <w:tcPr>
            <w:tcW w:w="1174" w:type="dxa"/>
            <w:tcBorders>
              <w:top w:val="nil"/>
              <w:left w:val="nil"/>
              <w:bottom w:val="single" w:color="auto" w:sz="8" w:space="0"/>
              <w:right w:val="nil"/>
            </w:tcBorders>
            <w:noWrap w:val="0"/>
            <w:vAlign w:val="center"/>
          </w:tcPr>
          <w:p>
            <w:pPr>
              <w:snapToGrid w:val="0"/>
              <w:spacing w:line="240" w:lineRule="exact"/>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有效期至：</w:t>
            </w:r>
          </w:p>
        </w:tc>
        <w:tc>
          <w:tcPr>
            <w:tcW w:w="1937" w:type="dxa"/>
            <w:tcBorders>
              <w:top w:val="nil"/>
              <w:left w:val="nil"/>
              <w:bottom w:val="single" w:color="auto" w:sz="8" w:space="0"/>
              <w:right w:val="nil"/>
            </w:tcBorders>
            <w:noWrap w:val="0"/>
            <w:vAlign w:val="center"/>
          </w:tcPr>
          <w:p>
            <w:pPr>
              <w:spacing w:line="240" w:lineRule="exact"/>
              <w:jc w:val="right"/>
              <w:rPr>
                <w:rFonts w:ascii="Times New Roman" w:hAnsi="Times New Roman" w:eastAsia="宋体" w:cs="Times New Roman"/>
                <w:bCs/>
                <w:color w:val="auto"/>
                <w:sz w:val="18"/>
                <w:szCs w:val="18"/>
                <w:highlight w:val="none"/>
              </w:rPr>
            </w:pPr>
            <w:r>
              <w:rPr>
                <w:rFonts w:hint="eastAsia" w:ascii="Times New Roman" w:hAnsi="Times New Roman" w:eastAsia="宋体" w:cs="Times New Roman"/>
                <w:bCs/>
                <w:color w:val="auto"/>
                <w:sz w:val="18"/>
                <w:szCs w:val="18"/>
                <w:highlight w:val="none"/>
                <w:lang w:val="en-US" w:eastAsia="zh-CN"/>
              </w:rPr>
              <w:t>2027</w:t>
            </w:r>
            <w:r>
              <w:rPr>
                <w:rFonts w:ascii="Times New Roman" w:hAnsi="Times New Roman" w:eastAsia="宋体" w:cs="Times New Roman"/>
                <w:bCs/>
                <w:color w:val="auto"/>
                <w:sz w:val="18"/>
                <w:highlight w:val="none"/>
              </w:rPr>
              <w:t>年</w:t>
            </w:r>
            <w:r>
              <w:rPr>
                <w:rFonts w:hint="eastAsia" w:ascii="Times New Roman" w:hAnsi="Times New Roman" w:eastAsia="宋体" w:cs="Times New Roman"/>
                <w:bCs/>
                <w:color w:val="auto"/>
                <w:sz w:val="18"/>
                <w:highlight w:val="none"/>
                <w:lang w:val="en-US" w:eastAsia="zh-CN"/>
              </w:rPr>
              <w:t>12</w:t>
            </w:r>
            <w:r>
              <w:rPr>
                <w:rFonts w:ascii="Times New Roman" w:hAnsi="Times New Roman" w:eastAsia="宋体" w:cs="Times New Roman"/>
                <w:bCs/>
                <w:color w:val="auto"/>
                <w:sz w:val="18"/>
                <w:highlight w:val="none"/>
              </w:rPr>
              <w:t>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5247" w:type="dxa"/>
            <w:gridSpan w:val="2"/>
            <w:tcBorders>
              <w:top w:val="single" w:color="auto" w:sz="8" w:space="0"/>
              <w:left w:val="nil"/>
              <w:bottom w:val="single" w:color="auto" w:sz="4" w:space="0"/>
              <w:right w:val="single" w:color="auto" w:sz="4" w:space="0"/>
            </w:tcBorders>
            <w:noWrap w:val="0"/>
            <w:vAlign w:val="center"/>
          </w:tcPr>
          <w:p>
            <w:pPr>
              <w:spacing w:line="280" w:lineRule="exact"/>
              <w:jc w:val="center"/>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指标名称</w:t>
            </w:r>
          </w:p>
        </w:tc>
        <w:tc>
          <w:tcPr>
            <w:tcW w:w="1035" w:type="dxa"/>
            <w:tcBorders>
              <w:top w:val="single" w:color="auto" w:sz="8"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Times New Roman"/>
                <w:bCs/>
                <w:color w:val="auto"/>
                <w:szCs w:val="21"/>
                <w:highlight w:val="none"/>
              </w:rPr>
            </w:pPr>
            <w:r>
              <w:rPr>
                <w:rFonts w:ascii="Times New Roman" w:hAnsi="Times New Roman" w:eastAsia="宋体" w:cs="Times New Roman"/>
                <w:bCs/>
                <w:color w:val="auto"/>
                <w:sz w:val="18"/>
                <w:szCs w:val="18"/>
                <w:highlight w:val="none"/>
              </w:rPr>
              <w:t>计量单位</w:t>
            </w:r>
          </w:p>
        </w:tc>
        <w:tc>
          <w:tcPr>
            <w:tcW w:w="1174" w:type="dxa"/>
            <w:tcBorders>
              <w:top w:val="single" w:color="auto" w:sz="8"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代码</w:t>
            </w:r>
          </w:p>
        </w:tc>
        <w:tc>
          <w:tcPr>
            <w:tcW w:w="1937" w:type="dxa"/>
            <w:tcBorders>
              <w:top w:val="single" w:color="auto" w:sz="8" w:space="0"/>
              <w:left w:val="single" w:color="auto" w:sz="4" w:space="0"/>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5247" w:type="dxa"/>
            <w:gridSpan w:val="2"/>
            <w:tcBorders>
              <w:top w:val="single" w:color="auto" w:sz="4" w:space="0"/>
              <w:left w:val="nil"/>
              <w:bottom w:val="single" w:color="auto" w:sz="4" w:space="0"/>
              <w:right w:val="single" w:color="auto" w:sz="4" w:space="0"/>
            </w:tcBorders>
            <w:noWrap w:val="0"/>
            <w:vAlign w:val="center"/>
          </w:tcPr>
          <w:p>
            <w:pPr>
              <w:spacing w:line="280" w:lineRule="exact"/>
              <w:jc w:val="center"/>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甲</w:t>
            </w:r>
          </w:p>
        </w:tc>
        <w:tc>
          <w:tcPr>
            <w:tcW w:w="1035"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乙</w:t>
            </w:r>
          </w:p>
        </w:tc>
        <w:tc>
          <w:tcPr>
            <w:tcW w:w="1174"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丙</w:t>
            </w:r>
          </w:p>
        </w:tc>
        <w:tc>
          <w:tcPr>
            <w:tcW w:w="1937" w:type="dxa"/>
            <w:tcBorders>
              <w:top w:val="single" w:color="auto" w:sz="4" w:space="0"/>
              <w:left w:val="single" w:color="auto" w:sz="4" w:space="0"/>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r>
              <w:rPr>
                <w:rFonts w:ascii="Times New Roman" w:hAnsi="Times New Roman" w:eastAsia="宋体" w:cs="Times New Roman"/>
                <w:bCs/>
                <w:color w:val="auto"/>
                <w:sz w:val="18"/>
                <w:szCs w:val="18"/>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5247" w:type="dxa"/>
            <w:gridSpan w:val="2"/>
            <w:tcBorders>
              <w:top w:val="single" w:color="auto" w:sz="4" w:space="0"/>
              <w:left w:val="nil"/>
              <w:bottom w:val="single" w:color="auto" w:sz="4" w:space="0"/>
              <w:right w:val="single" w:color="auto" w:sz="4" w:space="0"/>
            </w:tcBorders>
            <w:noWrap w:val="0"/>
            <w:vAlign w:val="center"/>
          </w:tcPr>
          <w:p>
            <w:pPr>
              <w:spacing w:line="280" w:lineRule="exact"/>
              <w:rPr>
                <w:rFonts w:ascii="Times New Roman" w:hAnsi="Times New Roman" w:eastAsia="宋体" w:cs="Calibri"/>
                <w:bCs/>
                <w:color w:val="auto"/>
                <w:sz w:val="18"/>
                <w:szCs w:val="18"/>
                <w:highlight w:val="none"/>
              </w:rPr>
            </w:pPr>
            <w:r>
              <w:rPr>
                <w:rFonts w:ascii="Times New Roman" w:hAnsi="Times New Roman" w:eastAsia="宋体" w:cs="Calibri"/>
                <w:bCs/>
                <w:color w:val="auto"/>
                <w:sz w:val="18"/>
                <w:szCs w:val="18"/>
                <w:highlight w:val="none"/>
              </w:rPr>
              <w:t>一、高新技术企业数量（K1A1_0&gt;K1A2）</w:t>
            </w:r>
          </w:p>
        </w:tc>
        <w:tc>
          <w:tcPr>
            <w:tcW w:w="1035"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hint="eastAsia" w:ascii="Times New Roman" w:hAnsi="Times New Roman" w:eastAsia="宋体" w:cs="Times New Roman"/>
                <w:bCs/>
                <w:color w:val="auto"/>
                <w:sz w:val="18"/>
                <w:szCs w:val="18"/>
                <w:highlight w:val="none"/>
              </w:rPr>
              <w:t>个</w:t>
            </w:r>
          </w:p>
        </w:tc>
        <w:tc>
          <w:tcPr>
            <w:tcW w:w="1174"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sz w:val="18"/>
                <w:szCs w:val="18"/>
                <w:highlight w:val="none"/>
              </w:rPr>
              <w:t>K1A1_0</w:t>
            </w:r>
          </w:p>
        </w:tc>
        <w:tc>
          <w:tcPr>
            <w:tcW w:w="1937" w:type="dxa"/>
            <w:tcBorders>
              <w:top w:val="single" w:color="auto" w:sz="4" w:space="0"/>
              <w:left w:val="single" w:color="auto" w:sz="4" w:space="0"/>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47" w:type="dxa"/>
            <w:gridSpan w:val="2"/>
            <w:tcBorders>
              <w:top w:val="single" w:color="auto" w:sz="4" w:space="0"/>
              <w:left w:val="nil"/>
              <w:bottom w:val="single" w:color="auto" w:sz="4" w:space="0"/>
              <w:right w:val="single" w:color="auto" w:sz="4" w:space="0"/>
            </w:tcBorders>
            <w:noWrap w:val="0"/>
            <w:vAlign w:val="center"/>
          </w:tcPr>
          <w:p>
            <w:pPr>
              <w:spacing w:line="280" w:lineRule="exact"/>
              <w:ind w:firstLine="360" w:firstLineChars="200"/>
              <w:rPr>
                <w:rFonts w:ascii="Times New Roman" w:hAnsi="Times New Roman" w:eastAsia="宋体" w:cs="Calibri"/>
                <w:bCs/>
                <w:color w:val="auto"/>
                <w:sz w:val="18"/>
                <w:szCs w:val="18"/>
                <w:highlight w:val="none"/>
              </w:rPr>
            </w:pPr>
            <w:r>
              <w:rPr>
                <w:rFonts w:ascii="Times New Roman" w:hAnsi="Times New Roman" w:eastAsia="宋体" w:cs="Calibri"/>
                <w:bCs/>
                <w:color w:val="auto"/>
                <w:sz w:val="18"/>
                <w:szCs w:val="18"/>
                <w:highlight w:val="none"/>
              </w:rPr>
              <w:t>其中：</w:t>
            </w:r>
            <w:r>
              <w:rPr>
                <w:rFonts w:ascii="Times New Roman" w:hAnsi="Times New Roman" w:eastAsia="宋体" w:cs="Times New Roman"/>
                <w:color w:val="auto"/>
                <w:sz w:val="18"/>
                <w:szCs w:val="18"/>
                <w:highlight w:val="none"/>
              </w:rPr>
              <w:t>营业收入超亿元企业</w:t>
            </w:r>
          </w:p>
        </w:tc>
        <w:tc>
          <w:tcPr>
            <w:tcW w:w="1035"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hint="eastAsia" w:ascii="Times New Roman" w:hAnsi="Times New Roman" w:eastAsia="宋体" w:cs="Times New Roman"/>
                <w:bCs/>
                <w:color w:val="auto"/>
                <w:sz w:val="18"/>
                <w:szCs w:val="18"/>
                <w:highlight w:val="none"/>
              </w:rPr>
              <w:t>个</w:t>
            </w:r>
          </w:p>
        </w:tc>
        <w:tc>
          <w:tcPr>
            <w:tcW w:w="1174"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sz w:val="18"/>
                <w:szCs w:val="18"/>
                <w:highlight w:val="none"/>
              </w:rPr>
              <w:t>K1A2</w:t>
            </w:r>
          </w:p>
        </w:tc>
        <w:tc>
          <w:tcPr>
            <w:tcW w:w="1937" w:type="dxa"/>
            <w:tcBorders>
              <w:top w:val="single" w:color="auto" w:sz="4" w:space="0"/>
              <w:left w:val="single" w:color="auto" w:sz="4" w:space="0"/>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47" w:type="dxa"/>
            <w:gridSpan w:val="2"/>
            <w:tcBorders>
              <w:top w:val="single" w:color="auto" w:sz="4" w:space="0"/>
              <w:left w:val="nil"/>
              <w:bottom w:val="single" w:color="auto" w:sz="4" w:space="0"/>
              <w:right w:val="single" w:color="auto" w:sz="4" w:space="0"/>
            </w:tcBorders>
            <w:noWrap w:val="0"/>
            <w:vAlign w:val="center"/>
          </w:tcPr>
          <w:p>
            <w:pPr>
              <w:spacing w:line="280" w:lineRule="exact"/>
              <w:rPr>
                <w:rFonts w:ascii="Times New Roman" w:hAnsi="Times New Roman" w:eastAsia="宋体" w:cs="Calibri"/>
                <w:bCs/>
                <w:color w:val="auto"/>
                <w:sz w:val="18"/>
                <w:szCs w:val="18"/>
                <w:highlight w:val="none"/>
              </w:rPr>
            </w:pPr>
            <w:r>
              <w:rPr>
                <w:rFonts w:ascii="Times New Roman" w:hAnsi="Times New Roman" w:eastAsia="宋体" w:cs="Calibri"/>
                <w:bCs/>
                <w:color w:val="auto"/>
                <w:kern w:val="0"/>
                <w:sz w:val="18"/>
                <w:szCs w:val="18"/>
                <w:highlight w:val="none"/>
              </w:rPr>
              <w:t>二、高企年末从业人员</w:t>
            </w:r>
          </w:p>
        </w:tc>
        <w:tc>
          <w:tcPr>
            <w:tcW w:w="1035"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sz w:val="18"/>
                <w:szCs w:val="18"/>
                <w:highlight w:val="none"/>
              </w:rPr>
              <w:t>人</w:t>
            </w:r>
          </w:p>
        </w:tc>
        <w:tc>
          <w:tcPr>
            <w:tcW w:w="1174"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kern w:val="0"/>
                <w:sz w:val="18"/>
                <w:szCs w:val="18"/>
                <w:highlight w:val="none"/>
              </w:rPr>
              <w:t>K1B</w:t>
            </w:r>
          </w:p>
        </w:tc>
        <w:tc>
          <w:tcPr>
            <w:tcW w:w="1937"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47" w:type="dxa"/>
            <w:gridSpan w:val="2"/>
            <w:tcBorders>
              <w:top w:val="single" w:color="auto" w:sz="4" w:space="0"/>
              <w:left w:val="nil"/>
              <w:bottom w:val="single" w:color="auto" w:sz="4" w:space="0"/>
              <w:right w:val="single" w:color="auto" w:sz="4" w:space="0"/>
            </w:tcBorders>
            <w:noWrap w:val="0"/>
            <w:vAlign w:val="center"/>
          </w:tcPr>
          <w:p>
            <w:pPr>
              <w:spacing w:line="280" w:lineRule="exact"/>
              <w:rPr>
                <w:rFonts w:ascii="Times New Roman" w:hAnsi="Times New Roman" w:eastAsia="宋体" w:cs="Calibri"/>
                <w:bCs/>
                <w:color w:val="auto"/>
                <w:sz w:val="18"/>
                <w:szCs w:val="18"/>
                <w:highlight w:val="none"/>
              </w:rPr>
            </w:pPr>
            <w:r>
              <w:rPr>
                <w:rFonts w:ascii="Times New Roman" w:hAnsi="Times New Roman" w:eastAsia="宋体" w:cs="Calibri"/>
                <w:bCs/>
                <w:color w:val="auto"/>
                <w:sz w:val="18"/>
                <w:szCs w:val="18"/>
                <w:highlight w:val="none"/>
              </w:rPr>
              <w:t>三、营业收入（K1C1&gt;=K1C2）</w:t>
            </w:r>
          </w:p>
        </w:tc>
        <w:tc>
          <w:tcPr>
            <w:tcW w:w="1035"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kern w:val="0"/>
                <w:sz w:val="18"/>
                <w:szCs w:val="18"/>
                <w:highlight w:val="none"/>
              </w:rPr>
              <w:t>千元</w:t>
            </w:r>
          </w:p>
        </w:tc>
        <w:tc>
          <w:tcPr>
            <w:tcW w:w="1174"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kern w:val="0"/>
                <w:sz w:val="18"/>
                <w:szCs w:val="18"/>
                <w:highlight w:val="none"/>
              </w:rPr>
              <w:t>K1C1</w:t>
            </w:r>
          </w:p>
        </w:tc>
        <w:tc>
          <w:tcPr>
            <w:tcW w:w="1937"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47" w:type="dxa"/>
            <w:gridSpan w:val="2"/>
            <w:tcBorders>
              <w:top w:val="single" w:color="auto" w:sz="4" w:space="0"/>
              <w:left w:val="nil"/>
              <w:bottom w:val="single" w:color="auto" w:sz="4" w:space="0"/>
              <w:right w:val="single" w:color="auto" w:sz="4" w:space="0"/>
            </w:tcBorders>
            <w:noWrap w:val="0"/>
            <w:vAlign w:val="center"/>
          </w:tcPr>
          <w:p>
            <w:pPr>
              <w:spacing w:line="280" w:lineRule="exact"/>
              <w:rPr>
                <w:rFonts w:ascii="Times New Roman" w:hAnsi="Times New Roman" w:eastAsia="宋体" w:cs="Calibri"/>
                <w:bCs/>
                <w:color w:val="auto"/>
                <w:sz w:val="18"/>
                <w:szCs w:val="18"/>
                <w:highlight w:val="none"/>
              </w:rPr>
            </w:pPr>
            <w:r>
              <w:rPr>
                <w:rFonts w:ascii="Times New Roman" w:hAnsi="Times New Roman" w:eastAsia="宋体" w:cs="Calibri"/>
                <w:bCs/>
                <w:color w:val="auto"/>
                <w:sz w:val="18"/>
                <w:szCs w:val="18"/>
                <w:highlight w:val="none"/>
              </w:rPr>
              <w:t>四、出口总额</w:t>
            </w:r>
          </w:p>
        </w:tc>
        <w:tc>
          <w:tcPr>
            <w:tcW w:w="1035"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kern w:val="0"/>
                <w:sz w:val="18"/>
                <w:szCs w:val="18"/>
                <w:highlight w:val="none"/>
              </w:rPr>
              <w:t>千元</w:t>
            </w:r>
          </w:p>
        </w:tc>
        <w:tc>
          <w:tcPr>
            <w:tcW w:w="1174"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sz w:val="18"/>
                <w:szCs w:val="18"/>
                <w:highlight w:val="none"/>
              </w:rPr>
              <w:t>K1C2</w:t>
            </w:r>
          </w:p>
        </w:tc>
        <w:tc>
          <w:tcPr>
            <w:tcW w:w="1937"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5247" w:type="dxa"/>
            <w:gridSpan w:val="2"/>
            <w:tcBorders>
              <w:top w:val="single" w:color="auto" w:sz="4" w:space="0"/>
              <w:left w:val="nil"/>
              <w:bottom w:val="single" w:color="auto" w:sz="4" w:space="0"/>
              <w:right w:val="single" w:color="auto" w:sz="4" w:space="0"/>
            </w:tcBorders>
            <w:noWrap w:val="0"/>
            <w:vAlign w:val="center"/>
          </w:tcPr>
          <w:p>
            <w:pPr>
              <w:spacing w:line="280" w:lineRule="exact"/>
              <w:rPr>
                <w:rFonts w:ascii="Times New Roman" w:hAnsi="Times New Roman" w:eastAsia="宋体" w:cs="Calibri"/>
                <w:bCs/>
                <w:color w:val="auto"/>
                <w:sz w:val="18"/>
                <w:szCs w:val="18"/>
                <w:highlight w:val="none"/>
              </w:rPr>
            </w:pPr>
            <w:r>
              <w:rPr>
                <w:rFonts w:ascii="Times New Roman" w:hAnsi="Times New Roman" w:eastAsia="宋体" w:cs="Calibri"/>
                <w:bCs/>
                <w:color w:val="auto"/>
                <w:sz w:val="18"/>
                <w:szCs w:val="18"/>
                <w:highlight w:val="none"/>
              </w:rPr>
              <w:t>五、工业总产值</w:t>
            </w:r>
          </w:p>
        </w:tc>
        <w:tc>
          <w:tcPr>
            <w:tcW w:w="1035"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kern w:val="0"/>
                <w:sz w:val="18"/>
                <w:szCs w:val="18"/>
                <w:highlight w:val="none"/>
              </w:rPr>
              <w:t>千元</w:t>
            </w:r>
          </w:p>
        </w:tc>
        <w:tc>
          <w:tcPr>
            <w:tcW w:w="1174"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kern w:val="0"/>
                <w:sz w:val="18"/>
                <w:szCs w:val="18"/>
                <w:highlight w:val="none"/>
              </w:rPr>
              <w:t>K1D</w:t>
            </w:r>
          </w:p>
        </w:tc>
        <w:tc>
          <w:tcPr>
            <w:tcW w:w="1937"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5247" w:type="dxa"/>
            <w:gridSpan w:val="2"/>
            <w:tcBorders>
              <w:top w:val="single" w:color="auto" w:sz="4" w:space="0"/>
              <w:left w:val="nil"/>
              <w:bottom w:val="single" w:color="auto" w:sz="4" w:space="0"/>
              <w:right w:val="single" w:color="auto" w:sz="4" w:space="0"/>
            </w:tcBorders>
            <w:noWrap w:val="0"/>
            <w:vAlign w:val="center"/>
          </w:tcPr>
          <w:p>
            <w:pPr>
              <w:spacing w:line="280" w:lineRule="exact"/>
              <w:rPr>
                <w:rFonts w:ascii="Times New Roman" w:hAnsi="Times New Roman" w:eastAsia="宋体" w:cs="Calibri"/>
                <w:bCs/>
                <w:color w:val="auto"/>
                <w:sz w:val="18"/>
                <w:szCs w:val="18"/>
                <w:highlight w:val="none"/>
              </w:rPr>
            </w:pPr>
            <w:r>
              <w:rPr>
                <w:rFonts w:ascii="Times New Roman" w:hAnsi="Times New Roman" w:eastAsia="宋体" w:cs="Calibri"/>
                <w:bCs/>
                <w:color w:val="auto"/>
                <w:sz w:val="18"/>
                <w:szCs w:val="18"/>
                <w:highlight w:val="none"/>
              </w:rPr>
              <w:t>六、利润总额</w:t>
            </w:r>
          </w:p>
        </w:tc>
        <w:tc>
          <w:tcPr>
            <w:tcW w:w="1035"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千元</w:t>
            </w:r>
          </w:p>
        </w:tc>
        <w:tc>
          <w:tcPr>
            <w:tcW w:w="1174"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K2E</w:t>
            </w:r>
          </w:p>
        </w:tc>
        <w:tc>
          <w:tcPr>
            <w:tcW w:w="1937"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47" w:type="dxa"/>
            <w:gridSpan w:val="2"/>
            <w:tcBorders>
              <w:top w:val="single" w:color="auto" w:sz="4" w:space="0"/>
              <w:left w:val="nil"/>
              <w:bottom w:val="single" w:color="auto" w:sz="4" w:space="0"/>
              <w:right w:val="single" w:color="auto" w:sz="4" w:space="0"/>
            </w:tcBorders>
            <w:noWrap w:val="0"/>
            <w:vAlign w:val="center"/>
          </w:tcPr>
          <w:p>
            <w:pPr>
              <w:spacing w:line="280" w:lineRule="exact"/>
              <w:rPr>
                <w:rFonts w:ascii="Times New Roman" w:hAnsi="Times New Roman" w:eastAsia="宋体" w:cs="Calibri"/>
                <w:bCs/>
                <w:color w:val="auto"/>
                <w:sz w:val="18"/>
                <w:szCs w:val="18"/>
                <w:highlight w:val="none"/>
              </w:rPr>
            </w:pPr>
            <w:r>
              <w:rPr>
                <w:rFonts w:ascii="Times New Roman" w:hAnsi="Times New Roman" w:eastAsia="宋体" w:cs="Calibri"/>
                <w:bCs/>
                <w:color w:val="auto"/>
                <w:sz w:val="18"/>
                <w:szCs w:val="18"/>
                <w:highlight w:val="none"/>
              </w:rPr>
              <w:t>七、净利润</w:t>
            </w:r>
          </w:p>
        </w:tc>
        <w:tc>
          <w:tcPr>
            <w:tcW w:w="1035"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kern w:val="0"/>
                <w:sz w:val="18"/>
                <w:szCs w:val="18"/>
                <w:highlight w:val="none"/>
              </w:rPr>
              <w:t>千元</w:t>
            </w:r>
          </w:p>
        </w:tc>
        <w:tc>
          <w:tcPr>
            <w:tcW w:w="1174"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sz w:val="18"/>
                <w:szCs w:val="18"/>
                <w:highlight w:val="none"/>
              </w:rPr>
            </w:pPr>
            <w:r>
              <w:rPr>
                <w:rFonts w:ascii="Times New Roman" w:hAnsi="Times New Roman" w:eastAsia="宋体" w:cs="Calibri"/>
                <w:bCs/>
                <w:color w:val="auto"/>
                <w:kern w:val="0"/>
                <w:sz w:val="18"/>
                <w:szCs w:val="18"/>
                <w:highlight w:val="none"/>
              </w:rPr>
              <w:t>K1E</w:t>
            </w:r>
          </w:p>
        </w:tc>
        <w:tc>
          <w:tcPr>
            <w:tcW w:w="1937"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47" w:type="dxa"/>
            <w:gridSpan w:val="2"/>
            <w:tcBorders>
              <w:top w:val="single" w:color="auto" w:sz="4" w:space="0"/>
              <w:left w:val="nil"/>
              <w:bottom w:val="single" w:color="auto" w:sz="4" w:space="0"/>
              <w:right w:val="single" w:color="auto" w:sz="4" w:space="0"/>
            </w:tcBorders>
            <w:noWrap w:val="0"/>
            <w:vAlign w:val="center"/>
          </w:tcPr>
          <w:p>
            <w:pPr>
              <w:widowControl/>
              <w:spacing w:line="280" w:lineRule="exact"/>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八、实际上缴税费总额</w:t>
            </w:r>
          </w:p>
        </w:tc>
        <w:tc>
          <w:tcPr>
            <w:tcW w:w="1035"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千元</w:t>
            </w:r>
          </w:p>
        </w:tc>
        <w:tc>
          <w:tcPr>
            <w:tcW w:w="1174"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K1F</w:t>
            </w:r>
          </w:p>
        </w:tc>
        <w:tc>
          <w:tcPr>
            <w:tcW w:w="1937"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47" w:type="dxa"/>
            <w:gridSpan w:val="2"/>
            <w:tcBorders>
              <w:top w:val="single" w:color="auto" w:sz="4" w:space="0"/>
              <w:left w:val="nil"/>
              <w:bottom w:val="single" w:color="auto" w:sz="4" w:space="0"/>
              <w:right w:val="single" w:color="auto" w:sz="4" w:space="0"/>
            </w:tcBorders>
            <w:noWrap w:val="0"/>
            <w:vAlign w:val="center"/>
          </w:tcPr>
          <w:p>
            <w:pPr>
              <w:widowControl/>
              <w:spacing w:line="280" w:lineRule="exact"/>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九、实际减免税额（</w:t>
            </w:r>
            <w:r>
              <w:rPr>
                <w:rFonts w:ascii="Times New Roman" w:hAnsi="Times New Roman" w:eastAsia="宋体" w:cs="Calibri"/>
                <w:bCs/>
                <w:color w:val="auto"/>
                <w:sz w:val="18"/>
                <w:szCs w:val="18"/>
                <w:highlight w:val="none"/>
              </w:rPr>
              <w:t>K1G&gt;KH</w:t>
            </w:r>
            <w:r>
              <w:rPr>
                <w:rFonts w:hint="eastAsia" w:ascii="Times New Roman" w:hAnsi="Times New Roman" w:eastAsia="宋体" w:cs="Calibri"/>
                <w:bCs/>
                <w:color w:val="auto"/>
                <w:sz w:val="18"/>
                <w:szCs w:val="18"/>
                <w:highlight w:val="none"/>
                <w:lang w:val="en-US" w:eastAsia="zh-CN"/>
              </w:rPr>
              <w:t>+KJ</w:t>
            </w:r>
            <w:r>
              <w:rPr>
                <w:rFonts w:ascii="Times New Roman" w:hAnsi="Times New Roman" w:eastAsia="宋体" w:cs="Calibri"/>
                <w:bCs/>
                <w:color w:val="auto"/>
                <w:sz w:val="18"/>
                <w:szCs w:val="18"/>
                <w:highlight w:val="none"/>
              </w:rPr>
              <w:t>）</w:t>
            </w:r>
          </w:p>
        </w:tc>
        <w:tc>
          <w:tcPr>
            <w:tcW w:w="1035"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千元</w:t>
            </w:r>
          </w:p>
        </w:tc>
        <w:tc>
          <w:tcPr>
            <w:tcW w:w="1174"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K1G</w:t>
            </w:r>
          </w:p>
        </w:tc>
        <w:tc>
          <w:tcPr>
            <w:tcW w:w="1937" w:type="dxa"/>
            <w:tcBorders>
              <w:top w:val="single" w:color="auto" w:sz="4" w:space="0"/>
              <w:left w:val="nil"/>
              <w:bottom w:val="single" w:color="auto" w:sz="4"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47" w:type="dxa"/>
            <w:gridSpan w:val="2"/>
            <w:tcBorders>
              <w:top w:val="single" w:color="auto" w:sz="4" w:space="0"/>
              <w:left w:val="nil"/>
              <w:bottom w:val="single" w:color="auto" w:sz="2" w:space="0"/>
              <w:right w:val="single" w:color="auto" w:sz="2" w:space="0"/>
            </w:tcBorders>
            <w:noWrap w:val="0"/>
            <w:vAlign w:val="center"/>
          </w:tcPr>
          <w:p>
            <w:pPr>
              <w:widowControl/>
              <w:spacing w:line="280" w:lineRule="exact"/>
              <w:ind w:firstLine="360" w:firstLineChars="200"/>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其中：</w:t>
            </w:r>
            <w:r>
              <w:rPr>
                <w:rFonts w:hint="eastAsia" w:ascii="宋体" w:hAnsi="宋体" w:eastAsia="宋体" w:cs="宋体"/>
                <w:bCs/>
                <w:color w:val="auto"/>
                <w:kern w:val="0"/>
                <w:sz w:val="18"/>
                <w:szCs w:val="18"/>
                <w:highlight w:val="none"/>
                <w:lang w:val="en-US" w:eastAsia="zh-CN" w:bidi="ar"/>
              </w:rPr>
              <w:t>享受高新技术企业所得税减免</w:t>
            </w:r>
          </w:p>
        </w:tc>
        <w:tc>
          <w:tcPr>
            <w:tcW w:w="1035" w:type="dxa"/>
            <w:tcBorders>
              <w:top w:val="single" w:color="auto" w:sz="4" w:space="0"/>
              <w:left w:val="single" w:color="auto" w:sz="2" w:space="0"/>
              <w:bottom w:val="single" w:color="auto" w:sz="2" w:space="0"/>
              <w:right w:val="single" w:color="auto" w:sz="2" w:space="0"/>
            </w:tcBorders>
            <w:noWrap w:val="0"/>
            <w:vAlign w:val="center"/>
          </w:tcPr>
          <w:p>
            <w:pPr>
              <w:spacing w:line="280" w:lineRule="exact"/>
              <w:jc w:val="center"/>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千元</w:t>
            </w:r>
          </w:p>
        </w:tc>
        <w:tc>
          <w:tcPr>
            <w:tcW w:w="1174" w:type="dxa"/>
            <w:tcBorders>
              <w:top w:val="single" w:color="auto" w:sz="4" w:space="0"/>
              <w:left w:val="single" w:color="auto" w:sz="2" w:space="0"/>
              <w:bottom w:val="single" w:color="auto" w:sz="2" w:space="0"/>
              <w:right w:val="single" w:color="auto" w:sz="2" w:space="0"/>
            </w:tcBorders>
            <w:noWrap w:val="0"/>
            <w:vAlign w:val="center"/>
          </w:tcPr>
          <w:p>
            <w:pPr>
              <w:spacing w:line="280" w:lineRule="exact"/>
              <w:jc w:val="center"/>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KH</w:t>
            </w:r>
          </w:p>
        </w:tc>
        <w:tc>
          <w:tcPr>
            <w:tcW w:w="1937" w:type="dxa"/>
            <w:tcBorders>
              <w:top w:val="single" w:color="auto" w:sz="4" w:space="0"/>
              <w:left w:val="single" w:color="auto" w:sz="2" w:space="0"/>
              <w:bottom w:val="single" w:color="auto" w:sz="2"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47" w:type="dxa"/>
            <w:gridSpan w:val="2"/>
            <w:tcBorders>
              <w:top w:val="single" w:color="auto" w:sz="4" w:space="0"/>
              <w:left w:val="nil"/>
              <w:bottom w:val="single" w:color="auto" w:sz="2" w:space="0"/>
              <w:right w:val="single" w:color="auto" w:sz="2" w:space="0"/>
            </w:tcBorders>
            <w:noWrap w:val="0"/>
            <w:vAlign w:val="center"/>
          </w:tcPr>
          <w:p>
            <w:pPr>
              <w:widowControl/>
              <w:spacing w:line="280" w:lineRule="exact"/>
              <w:ind w:firstLine="360" w:firstLineChars="200"/>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其中：</w:t>
            </w:r>
            <w:r>
              <w:rPr>
                <w:rFonts w:hint="eastAsia" w:ascii="宋体" w:hAnsi="宋体" w:eastAsia="宋体" w:cs="宋体"/>
                <w:bCs/>
                <w:color w:val="auto"/>
                <w:kern w:val="0"/>
                <w:sz w:val="18"/>
                <w:szCs w:val="18"/>
                <w:highlight w:val="none"/>
                <w:lang w:bidi="ar"/>
              </w:rPr>
              <w:t>享受先进制造业增值税加计抵减额</w:t>
            </w:r>
          </w:p>
        </w:tc>
        <w:tc>
          <w:tcPr>
            <w:tcW w:w="1035" w:type="dxa"/>
            <w:tcBorders>
              <w:top w:val="single" w:color="auto" w:sz="4" w:space="0"/>
              <w:left w:val="single" w:color="auto" w:sz="2" w:space="0"/>
              <w:bottom w:val="single" w:color="auto" w:sz="2" w:space="0"/>
              <w:right w:val="single" w:color="auto" w:sz="2" w:space="0"/>
            </w:tcBorders>
            <w:noWrap w:val="0"/>
            <w:vAlign w:val="center"/>
          </w:tcPr>
          <w:p>
            <w:pPr>
              <w:spacing w:line="280" w:lineRule="exact"/>
              <w:jc w:val="center"/>
              <w:rPr>
                <w:rFonts w:ascii="Times New Roman" w:hAnsi="Times New Roman" w:eastAsia="宋体" w:cs="Calibri"/>
                <w:bCs/>
                <w:color w:val="auto"/>
                <w:kern w:val="0"/>
                <w:sz w:val="18"/>
                <w:szCs w:val="18"/>
                <w:highlight w:val="none"/>
              </w:rPr>
            </w:pPr>
            <w:r>
              <w:rPr>
                <w:rFonts w:ascii="Times New Roman" w:hAnsi="Times New Roman" w:eastAsia="宋体" w:cs="Calibri"/>
                <w:bCs/>
                <w:color w:val="auto"/>
                <w:kern w:val="0"/>
                <w:sz w:val="18"/>
                <w:szCs w:val="18"/>
                <w:highlight w:val="none"/>
              </w:rPr>
              <w:t>千元</w:t>
            </w:r>
          </w:p>
        </w:tc>
        <w:tc>
          <w:tcPr>
            <w:tcW w:w="1174" w:type="dxa"/>
            <w:tcBorders>
              <w:top w:val="single" w:color="auto" w:sz="4" w:space="0"/>
              <w:left w:val="single" w:color="auto" w:sz="2" w:space="0"/>
              <w:bottom w:val="single" w:color="auto" w:sz="2" w:space="0"/>
              <w:right w:val="single" w:color="auto" w:sz="2" w:space="0"/>
            </w:tcBorders>
            <w:noWrap w:val="0"/>
            <w:vAlign w:val="center"/>
          </w:tcPr>
          <w:p>
            <w:pPr>
              <w:spacing w:line="280" w:lineRule="exact"/>
              <w:jc w:val="center"/>
              <w:rPr>
                <w:rFonts w:hint="default" w:ascii="Times New Roman" w:hAnsi="Times New Roman" w:eastAsia="宋体" w:cs="Calibri"/>
                <w:bCs/>
                <w:color w:val="auto"/>
                <w:kern w:val="0"/>
                <w:sz w:val="18"/>
                <w:szCs w:val="18"/>
                <w:highlight w:val="none"/>
                <w:lang w:val="en-US" w:eastAsia="zh-CN"/>
              </w:rPr>
            </w:pPr>
            <w:r>
              <w:rPr>
                <w:rFonts w:hint="eastAsia" w:ascii="Times New Roman" w:hAnsi="Times New Roman" w:eastAsia="宋体" w:cs="Calibri"/>
                <w:bCs/>
                <w:color w:val="auto"/>
                <w:kern w:val="0"/>
                <w:sz w:val="18"/>
                <w:szCs w:val="18"/>
                <w:highlight w:val="none"/>
                <w:lang w:val="en-US" w:eastAsia="zh-CN"/>
              </w:rPr>
              <w:t>KJ</w:t>
            </w:r>
          </w:p>
        </w:tc>
        <w:tc>
          <w:tcPr>
            <w:tcW w:w="1937" w:type="dxa"/>
            <w:tcBorders>
              <w:top w:val="single" w:color="auto" w:sz="4" w:space="0"/>
              <w:left w:val="single" w:color="auto" w:sz="2" w:space="0"/>
              <w:bottom w:val="single" w:color="auto" w:sz="2" w:space="0"/>
              <w:right w:val="nil"/>
            </w:tcBorders>
            <w:noWrap w:val="0"/>
            <w:vAlign w:val="center"/>
          </w:tcPr>
          <w:p>
            <w:pPr>
              <w:spacing w:line="280" w:lineRule="exact"/>
              <w:jc w:val="center"/>
              <w:rPr>
                <w:rFonts w:ascii="Times New Roman" w:hAnsi="Times New Roman" w:eastAsia="宋体" w:cs="Times New Roman"/>
                <w:bCs/>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393" w:type="dxa"/>
            <w:gridSpan w:val="5"/>
            <w:tcBorders>
              <w:top w:val="single" w:color="auto" w:sz="2" w:space="0"/>
              <w:left w:val="nil"/>
              <w:bottom w:val="single" w:color="auto" w:sz="8" w:space="0"/>
              <w:right w:val="nil"/>
            </w:tcBorders>
            <w:noWrap w:val="0"/>
            <w:vAlign w:val="center"/>
          </w:tcPr>
          <w:p>
            <w:pPr>
              <w:snapToGrid w:val="0"/>
              <w:spacing w:line="280" w:lineRule="exact"/>
              <w:jc w:val="left"/>
              <w:rPr>
                <w:rFonts w:ascii="Times New Roman" w:hAnsi="Times New Roman" w:eastAsia="宋体" w:cs="Times New Roman"/>
                <w:bCs/>
                <w:color w:val="auto"/>
                <w:sz w:val="18"/>
                <w:szCs w:val="24"/>
                <w:highlight w:val="none"/>
              </w:rPr>
            </w:pPr>
            <w:r>
              <w:rPr>
                <w:rFonts w:ascii="Times New Roman" w:hAnsi="Times New Roman" w:eastAsia="宋体" w:cs="Times New Roman"/>
                <w:bCs/>
                <w:color w:val="auto"/>
                <w:sz w:val="18"/>
                <w:szCs w:val="24"/>
                <w:highlight w:val="none"/>
              </w:rPr>
              <w:t>补充资料：</w:t>
            </w:r>
          </w:p>
          <w:p>
            <w:pPr>
              <w:rPr>
                <w:rFonts w:ascii="Times New Roman" w:hAnsi="Times New Roman" w:eastAsia="宋体" w:cs="Times New Roman"/>
              </w:rPr>
            </w:pPr>
          </w:p>
          <w:p>
            <w:pPr>
              <w:rPr>
                <w:rFonts w:ascii="Times New Roman" w:hAnsi="Times New Roman" w:eastAsia="宋体" w:cs="Times New Roman"/>
              </w:rPr>
            </w:pPr>
            <w:r>
              <w:rPr>
                <w:rFonts w:ascii="Times New Roman" w:hAnsi="Times New Roman" w:eastAsia="宋体" w:cs="Times New Roman"/>
                <w:bCs/>
                <w:color w:val="auto"/>
                <w:sz w:val="18"/>
                <w:szCs w:val="24"/>
                <w:highlight w:val="none"/>
              </w:rPr>
              <w:t>综合填报单位地址：</w:t>
            </w:r>
            <w:r>
              <w:rPr>
                <w:rFonts w:hint="eastAsia" w:ascii="Times New Roman" w:hAnsi="Times New Roman" w:eastAsia="宋体" w:cs="Times New Roman"/>
                <w:bCs/>
                <w:color w:val="auto"/>
                <w:sz w:val="18"/>
                <w:szCs w:val="24"/>
                <w:highlight w:val="none"/>
              </w:rPr>
              <w:t xml:space="preserve"> </w:t>
            </w:r>
            <w:r>
              <w:rPr>
                <w:rFonts w:ascii="Times New Roman" w:hAnsi="Times New Roman" w:eastAsia="宋体" w:cs="Times New Roman"/>
                <w:bCs/>
                <w:color w:val="auto"/>
                <w:sz w:val="18"/>
                <w:szCs w:val="24"/>
                <w:highlight w:val="none"/>
              </w:rPr>
              <w:t xml:space="preserve">       </w:t>
            </w:r>
            <w:r>
              <w:rPr>
                <w:rFonts w:hint="eastAsia" w:ascii="Times New Roman" w:hAnsi="Times New Roman" w:eastAsia="宋体" w:cs="Times New Roman"/>
                <w:bCs/>
                <w:color w:val="auto"/>
                <w:sz w:val="18"/>
                <w:szCs w:val="24"/>
                <w:highlight w:val="none"/>
                <w:lang w:val="en-US" w:eastAsia="zh-CN"/>
              </w:rPr>
              <w:t xml:space="preserve"> </w:t>
            </w:r>
            <w:r>
              <w:rPr>
                <w:rFonts w:ascii="Times New Roman" w:hAnsi="Times New Roman" w:eastAsia="宋体" w:cs="Times New Roman"/>
                <w:bCs/>
                <w:color w:val="auto"/>
                <w:sz w:val="18"/>
                <w:szCs w:val="24"/>
                <w:highlight w:val="none"/>
              </w:rPr>
              <w:t xml:space="preserve">     邮编：</w:t>
            </w:r>
            <w:r>
              <w:rPr>
                <w:rFonts w:hint="eastAsia" w:ascii="宋体" w:hAnsi="宋体" w:eastAsia="宋体" w:cs="Times New Roman"/>
                <w:bCs/>
                <w:color w:val="auto"/>
                <w:sz w:val="18"/>
                <w:szCs w:val="24"/>
                <w:highlight w:val="none"/>
                <w:lang w:val="en-US" w:eastAsia="zh-CN"/>
              </w:rPr>
              <w:t xml:space="preserve">                          </w:t>
            </w:r>
          </w:p>
          <w:p>
            <w:pPr>
              <w:snapToGrid w:val="0"/>
              <w:spacing w:line="280" w:lineRule="exact"/>
              <w:jc w:val="left"/>
              <w:rPr>
                <w:rFonts w:ascii="Times New Roman" w:hAnsi="Times New Roman" w:eastAsia="宋体" w:cs="Times New Roman"/>
                <w:bCs/>
                <w:color w:val="auto"/>
                <w:sz w:val="18"/>
                <w:szCs w:val="24"/>
                <w:highlight w:val="none"/>
              </w:rPr>
            </w:pPr>
            <w:r>
              <w:rPr>
                <w:rFonts w:ascii="Times New Roman" w:hAnsi="Times New Roman" w:eastAsia="宋体" w:cs="Times New Roman"/>
                <w:bCs/>
                <w:color w:val="auto"/>
                <w:sz w:val="18"/>
                <w:szCs w:val="24"/>
                <w:highlight w:val="none"/>
              </w:rPr>
              <w:t>传真：</w:t>
            </w:r>
          </w:p>
        </w:tc>
      </w:tr>
    </w:tbl>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ascii="Times New Roman" w:hAnsi="Times New Roman" w:eastAsia="宋体" w:cs="Times New Roman"/>
          <w:bCs/>
          <w:color w:val="auto"/>
          <w:sz w:val="18"/>
          <w:szCs w:val="20"/>
          <w:highlight w:val="none"/>
        </w:rPr>
      </w:pPr>
      <w:r>
        <w:rPr>
          <w:rFonts w:hint="eastAsia" w:ascii="Times New Roman" w:hAnsi="Times New Roman" w:eastAsia="宋体" w:cs="Times New Roman"/>
          <w:bCs/>
          <w:color w:val="auto"/>
          <w:sz w:val="18"/>
          <w:highlight w:val="none"/>
        </w:rPr>
        <w:t>单位负责人:</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u w:val="single"/>
          <w:lang w:val="en-US" w:eastAsia="zh-CN"/>
        </w:rPr>
        <w:t xml:space="preserve">  </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rPr>
        <w:t>统计负责人:</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u w:val="single"/>
          <w:lang w:val="en-US" w:eastAsia="zh-CN"/>
        </w:rPr>
        <w:t xml:space="preserve">  </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u w:val="single"/>
          <w:lang w:val="en-US" w:eastAsia="zh-CN"/>
        </w:rPr>
        <w:t xml:space="preserve">  </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rPr>
        <w:t>填表人:</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u w:val="single"/>
          <w:lang w:val="en-US" w:eastAsia="zh-CN"/>
        </w:rPr>
        <w:t xml:space="preserve">   </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rPr>
        <w:t xml:space="preserve"> 联系电话:</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u w:val="single"/>
          <w:lang w:val="en-US" w:eastAsia="zh-CN"/>
        </w:rPr>
        <w:t xml:space="preserve">   </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rPr>
        <w:t>报出日期:20</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rPr>
        <w:t>年</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rPr>
        <w:t>月</w:t>
      </w:r>
      <w:r>
        <w:rPr>
          <w:rFonts w:hint="eastAsia" w:ascii="Times New Roman" w:hAnsi="Times New Roman" w:eastAsia="宋体" w:cs="Times New Roman"/>
          <w:bCs/>
          <w:color w:val="auto"/>
          <w:sz w:val="18"/>
          <w:highlight w:val="none"/>
          <w:u w:val="single"/>
        </w:rPr>
        <w:t xml:space="preserve">  </w:t>
      </w:r>
      <w:r>
        <w:rPr>
          <w:rFonts w:hint="eastAsia" w:ascii="Times New Roman" w:hAnsi="Times New Roman" w:eastAsia="宋体" w:cs="Times New Roman"/>
          <w:bCs/>
          <w:color w:val="auto"/>
          <w:sz w:val="18"/>
          <w:highlight w:val="none"/>
        </w:rPr>
        <w:t>日</w:t>
      </w:r>
    </w:p>
    <w:p>
      <w:pPr>
        <w:snapToGrid w:val="0"/>
        <w:rPr>
          <w:rFonts w:ascii="Times New Roman" w:hAnsi="Times New Roman" w:eastAsia="宋体" w:cs="Times New Roman"/>
          <w:bCs/>
          <w:color w:val="auto"/>
          <w:szCs w:val="21"/>
          <w:highlight w:val="none"/>
        </w:rPr>
      </w:pPr>
      <w:r>
        <w:rPr>
          <w:rFonts w:hint="eastAsia" w:ascii="Times New Roman" w:hAnsi="Times New Roman" w:eastAsia="宋体" w:cs="Times New Roman"/>
          <w:bCs/>
          <w:color w:val="auto"/>
          <w:szCs w:val="21"/>
          <w:highlight w:val="none"/>
        </w:rPr>
        <w:t xml:space="preserve"> </w:t>
      </w:r>
    </w:p>
    <w:p>
      <w:pPr>
        <w:spacing w:line="360" w:lineRule="exact"/>
        <w:rPr>
          <w:rFonts w:ascii="Times New Roman" w:hAnsi="Times New Roman" w:eastAsia="宋体" w:cs="Calibri"/>
          <w:bCs/>
          <w:color w:val="auto"/>
          <w:kern w:val="0"/>
          <w:sz w:val="18"/>
          <w:szCs w:val="18"/>
          <w:highlight w:val="none"/>
        </w:rPr>
      </w:pPr>
      <w:r>
        <w:rPr>
          <w:rFonts w:ascii="Times New Roman" w:hAnsi="Times New Roman" w:eastAsia="宋体" w:cs="Times New Roman"/>
          <w:bCs/>
          <w:color w:val="auto"/>
          <w:sz w:val="18"/>
          <w:szCs w:val="24"/>
          <w:highlight w:val="none"/>
        </w:rPr>
        <w:t>说明</w:t>
      </w:r>
      <w:r>
        <w:rPr>
          <w:rFonts w:ascii="Times New Roman" w:hAnsi="Times New Roman" w:eastAsia="宋体" w:cs="Calibri"/>
          <w:bCs/>
          <w:color w:val="auto"/>
          <w:sz w:val="18"/>
          <w:szCs w:val="24"/>
          <w:highlight w:val="none"/>
        </w:rPr>
        <w:t>：</w:t>
      </w:r>
      <w:r>
        <w:rPr>
          <w:rFonts w:ascii="Times New Roman" w:hAnsi="Times New Roman" w:eastAsia="宋体" w:cs="Calibri"/>
          <w:bCs/>
          <w:color w:val="auto"/>
          <w:kern w:val="0"/>
          <w:sz w:val="18"/>
          <w:szCs w:val="18"/>
          <w:highlight w:val="none"/>
        </w:rPr>
        <w:t>1.本表为年报，填报每年1月1日至12月31日情况。</w:t>
      </w:r>
    </w:p>
    <w:p>
      <w:pPr>
        <w:adjustRightInd w:val="0"/>
        <w:spacing w:line="360" w:lineRule="exact"/>
        <w:ind w:left="525" w:leftChars="250"/>
        <w:rPr>
          <w:rFonts w:ascii="Times New Roman" w:hAnsi="Times New Roman" w:eastAsia="宋体" w:cs="Calibri"/>
          <w:bCs/>
          <w:color w:val="auto"/>
          <w:sz w:val="18"/>
          <w:szCs w:val="24"/>
          <w:highlight w:val="none"/>
        </w:rPr>
      </w:pPr>
      <w:r>
        <w:rPr>
          <w:rFonts w:ascii="Times New Roman" w:hAnsi="Times New Roman" w:eastAsia="宋体" w:cs="Calibri"/>
          <w:bCs/>
          <w:color w:val="auto"/>
          <w:kern w:val="0"/>
          <w:sz w:val="18"/>
          <w:szCs w:val="18"/>
          <w:highlight w:val="none"/>
        </w:rPr>
        <w:t>2.填报范围：各省、自治区、直辖市</w:t>
      </w:r>
      <w:r>
        <w:rPr>
          <w:rFonts w:hint="eastAsia" w:ascii="Times New Roman" w:hAnsi="Times New Roman" w:eastAsia="宋体" w:cs="Calibri"/>
          <w:bCs/>
          <w:color w:val="auto"/>
          <w:kern w:val="0"/>
          <w:sz w:val="18"/>
          <w:szCs w:val="18"/>
          <w:highlight w:val="none"/>
          <w:lang w:eastAsia="zh-CN"/>
        </w:rPr>
        <w:t>工信、</w:t>
      </w:r>
      <w:r>
        <w:rPr>
          <w:rFonts w:ascii="Times New Roman" w:hAnsi="Times New Roman" w:eastAsia="宋体" w:cs="Calibri"/>
          <w:bCs/>
          <w:color w:val="auto"/>
          <w:kern w:val="0"/>
          <w:sz w:val="18"/>
          <w:szCs w:val="18"/>
          <w:highlight w:val="none"/>
        </w:rPr>
        <w:t>科技</w:t>
      </w:r>
      <w:r>
        <w:rPr>
          <w:rFonts w:hint="eastAsia" w:ascii="Times New Roman" w:hAnsi="Times New Roman" w:eastAsia="宋体" w:cs="Calibri"/>
          <w:bCs/>
          <w:color w:val="auto"/>
          <w:kern w:val="0"/>
          <w:sz w:val="18"/>
          <w:szCs w:val="18"/>
          <w:highlight w:val="none"/>
          <w:lang w:eastAsia="zh-CN"/>
        </w:rPr>
        <w:t>管理部门</w:t>
      </w:r>
      <w:r>
        <w:rPr>
          <w:rFonts w:ascii="Times New Roman" w:hAnsi="Times New Roman" w:eastAsia="宋体" w:cs="Calibri"/>
          <w:bCs/>
          <w:color w:val="auto"/>
          <w:kern w:val="0"/>
          <w:sz w:val="18"/>
          <w:szCs w:val="18"/>
          <w:highlight w:val="none"/>
        </w:rPr>
        <w:t>报送</w:t>
      </w:r>
      <w:r>
        <w:rPr>
          <w:rFonts w:ascii="Times New Roman" w:hAnsi="Times New Roman" w:eastAsia="宋体" w:cs="Calibri"/>
          <w:bCs/>
          <w:color w:val="auto"/>
          <w:sz w:val="18"/>
          <w:szCs w:val="24"/>
          <w:highlight w:val="none"/>
        </w:rPr>
        <w:t>经各地方高新技术企业认定管理机构认定，</w:t>
      </w:r>
      <w:r>
        <w:rPr>
          <w:rFonts w:ascii="Times New Roman" w:hAnsi="Times New Roman" w:eastAsia="宋体" w:cs="Calibri"/>
          <w:bCs/>
          <w:color w:val="auto"/>
          <w:kern w:val="0"/>
          <w:sz w:val="18"/>
          <w:szCs w:val="18"/>
          <w:highlight w:val="none"/>
        </w:rPr>
        <w:t>并经全国高新技术企业认定管理工作领导小组备案，获得高新技术企业证书，且证书于报告期年底尚在有效期内的企业综合情况。</w:t>
      </w:r>
    </w:p>
    <w:p>
      <w:pPr>
        <w:adjustRightInd w:val="0"/>
        <w:spacing w:line="360" w:lineRule="exact"/>
        <w:ind w:left="525" w:leftChars="250"/>
        <w:rPr>
          <w:rFonts w:ascii="Times New Roman" w:hAnsi="Times New Roman" w:eastAsia="宋体" w:cs="Calibri"/>
          <w:bCs/>
          <w:color w:val="auto"/>
          <w:sz w:val="18"/>
          <w:szCs w:val="24"/>
          <w:highlight w:val="none"/>
        </w:rPr>
      </w:pPr>
      <w:r>
        <w:rPr>
          <w:rFonts w:ascii="Times New Roman" w:hAnsi="Times New Roman" w:eastAsia="宋体" w:cs="Calibri"/>
          <w:bCs/>
          <w:color w:val="auto"/>
          <w:kern w:val="0"/>
          <w:sz w:val="18"/>
          <w:szCs w:val="21"/>
          <w:highlight w:val="none"/>
        </w:rPr>
        <w:t>3.</w:t>
      </w:r>
      <w:r>
        <w:rPr>
          <w:rFonts w:ascii="Times New Roman" w:hAnsi="Times New Roman" w:eastAsia="宋体" w:cs="Calibri"/>
          <w:bCs/>
          <w:color w:val="auto"/>
          <w:sz w:val="18"/>
          <w:szCs w:val="24"/>
          <w:highlight w:val="none"/>
        </w:rPr>
        <w:t>报送日期及方式：本表请各</w:t>
      </w:r>
      <w:r>
        <w:rPr>
          <w:rFonts w:hint="eastAsia" w:ascii="Times New Roman" w:hAnsi="Times New Roman" w:eastAsia="宋体" w:cs="Calibri"/>
          <w:bCs/>
          <w:color w:val="auto"/>
          <w:sz w:val="18"/>
          <w:szCs w:val="24"/>
          <w:highlight w:val="none"/>
          <w:lang w:eastAsia="zh-CN"/>
        </w:rPr>
        <w:t>工信、</w:t>
      </w:r>
      <w:r>
        <w:rPr>
          <w:rFonts w:ascii="Times New Roman" w:hAnsi="Times New Roman" w:eastAsia="宋体" w:cs="Calibri"/>
          <w:bCs/>
          <w:color w:val="auto"/>
          <w:sz w:val="18"/>
          <w:szCs w:val="24"/>
          <w:highlight w:val="none"/>
        </w:rPr>
        <w:t>科技</w:t>
      </w:r>
      <w:r>
        <w:rPr>
          <w:rFonts w:hint="eastAsia" w:ascii="Times New Roman" w:hAnsi="Times New Roman" w:eastAsia="宋体" w:cs="Calibri"/>
          <w:bCs/>
          <w:color w:val="auto"/>
          <w:sz w:val="18"/>
          <w:szCs w:val="24"/>
          <w:highlight w:val="none"/>
          <w:lang w:eastAsia="zh-CN"/>
        </w:rPr>
        <w:t>管理部门</w:t>
      </w:r>
      <w:r>
        <w:rPr>
          <w:rFonts w:ascii="Times New Roman" w:hAnsi="Times New Roman" w:eastAsia="宋体" w:cs="Calibri"/>
          <w:bCs/>
          <w:color w:val="auto"/>
          <w:sz w:val="18"/>
          <w:szCs w:val="24"/>
          <w:highlight w:val="none"/>
        </w:rPr>
        <w:t>务必于报告期次年</w:t>
      </w:r>
      <w:r>
        <w:rPr>
          <w:rFonts w:hint="eastAsia" w:ascii="Times New Roman" w:hAnsi="Times New Roman" w:eastAsia="宋体" w:cs="Calibri"/>
          <w:bCs/>
          <w:color w:val="auto"/>
          <w:sz w:val="18"/>
          <w:szCs w:val="24"/>
          <w:highlight w:val="none"/>
          <w:lang w:val="en-US" w:eastAsia="zh-CN"/>
        </w:rPr>
        <w:t>1</w:t>
      </w:r>
      <w:r>
        <w:rPr>
          <w:rFonts w:ascii="Times New Roman" w:hAnsi="Times New Roman" w:eastAsia="宋体" w:cs="Calibri"/>
          <w:bCs/>
          <w:color w:val="auto"/>
          <w:sz w:val="18"/>
          <w:szCs w:val="24"/>
          <w:highlight w:val="none"/>
        </w:rPr>
        <w:t>月</w:t>
      </w:r>
      <w:r>
        <w:rPr>
          <w:rFonts w:hint="eastAsia" w:ascii="Times New Roman" w:hAnsi="Times New Roman" w:eastAsia="宋体" w:cs="Calibri"/>
          <w:bCs/>
          <w:color w:val="auto"/>
          <w:sz w:val="18"/>
          <w:szCs w:val="24"/>
          <w:highlight w:val="none"/>
          <w:lang w:val="en-US" w:eastAsia="zh-CN"/>
        </w:rPr>
        <w:t>25</w:t>
      </w:r>
      <w:r>
        <w:rPr>
          <w:rFonts w:ascii="Times New Roman" w:hAnsi="Times New Roman" w:eastAsia="宋体" w:cs="Calibri"/>
          <w:bCs/>
          <w:color w:val="auto"/>
          <w:sz w:val="18"/>
          <w:szCs w:val="24"/>
          <w:highlight w:val="none"/>
        </w:rPr>
        <w:t>日前将审核过的报表通过</w:t>
      </w:r>
      <w:r>
        <w:rPr>
          <w:rFonts w:hint="eastAsia" w:ascii="Times New Roman" w:hAnsi="Times New Roman" w:eastAsia="宋体" w:cs="Calibri"/>
          <w:bCs/>
          <w:color w:val="auto"/>
          <w:kern w:val="0"/>
          <w:sz w:val="18"/>
          <w:szCs w:val="21"/>
          <w:highlight w:val="none"/>
          <w:lang w:eastAsia="zh-CN"/>
        </w:rPr>
        <w:t>工业和信息化</w:t>
      </w:r>
      <w:r>
        <w:rPr>
          <w:rFonts w:ascii="Times New Roman" w:hAnsi="Times New Roman" w:eastAsia="宋体" w:cs="Calibri"/>
          <w:bCs/>
          <w:color w:val="auto"/>
          <w:kern w:val="0"/>
          <w:sz w:val="18"/>
          <w:szCs w:val="21"/>
          <w:highlight w:val="none"/>
        </w:rPr>
        <w:t>部火炬统计调查信息系统填报</w:t>
      </w:r>
      <w:r>
        <w:rPr>
          <w:rFonts w:ascii="Times New Roman" w:hAnsi="Times New Roman" w:eastAsia="宋体" w:cs="Calibri"/>
          <w:bCs/>
          <w:color w:val="auto"/>
          <w:sz w:val="18"/>
          <w:szCs w:val="24"/>
          <w:highlight w:val="none"/>
        </w:rPr>
        <w:t>，同时将领导签字盖章的纸件作为附件上传。</w:t>
      </w:r>
    </w:p>
    <w:p>
      <w:pPr>
        <w:adjustRightInd w:val="0"/>
        <w:spacing w:line="360" w:lineRule="exact"/>
        <w:ind w:left="525" w:leftChars="250"/>
        <w:rPr>
          <w:rFonts w:hint="default" w:ascii="Times New Roman" w:hAnsi="Times New Roman" w:eastAsia="宋体" w:cs="Calibri"/>
          <w:bCs/>
          <w:color w:val="auto"/>
          <w:sz w:val="18"/>
          <w:szCs w:val="24"/>
          <w:highlight w:val="none"/>
          <w:lang w:val="en-US" w:eastAsia="zh-CN"/>
        </w:rPr>
      </w:pPr>
      <w:r>
        <w:rPr>
          <w:rFonts w:ascii="Times New Roman" w:hAnsi="Times New Roman" w:eastAsia="宋体" w:cs="Calibri"/>
          <w:bCs/>
          <w:color w:val="auto"/>
          <w:sz w:val="18"/>
          <w:szCs w:val="24"/>
          <w:highlight w:val="none"/>
        </w:rPr>
        <w:t>4.审核</w:t>
      </w:r>
      <w:r>
        <w:rPr>
          <w:rFonts w:ascii="Times New Roman" w:hAnsi="Times New Roman" w:eastAsia="宋体" w:cs="Calibri"/>
          <w:bCs/>
          <w:color w:val="auto"/>
          <w:kern w:val="0"/>
          <w:sz w:val="18"/>
          <w:szCs w:val="18"/>
          <w:highlight w:val="none"/>
        </w:rPr>
        <w:t>关系：</w:t>
      </w:r>
      <w:r>
        <w:rPr>
          <w:rFonts w:ascii="Times New Roman" w:hAnsi="Times New Roman" w:eastAsia="宋体" w:cs="Calibri"/>
          <w:bCs/>
          <w:color w:val="auto"/>
          <w:sz w:val="18"/>
          <w:szCs w:val="24"/>
          <w:highlight w:val="none"/>
        </w:rPr>
        <w:t>（1）K1A1</w:t>
      </w:r>
      <w:r>
        <w:rPr>
          <w:rFonts w:ascii="Times New Roman" w:hAnsi="Times New Roman" w:eastAsia="宋体" w:cs="Calibri"/>
          <w:bCs/>
          <w:color w:val="auto"/>
          <w:sz w:val="18"/>
          <w:szCs w:val="18"/>
          <w:highlight w:val="none"/>
        </w:rPr>
        <w:t>_0</w:t>
      </w:r>
      <w:r>
        <w:rPr>
          <w:rFonts w:ascii="Times New Roman" w:hAnsi="Times New Roman" w:eastAsia="宋体" w:cs="Calibri"/>
          <w:bCs/>
          <w:color w:val="auto"/>
          <w:sz w:val="18"/>
          <w:szCs w:val="24"/>
          <w:highlight w:val="none"/>
        </w:rPr>
        <w:t>&gt;</w:t>
      </w:r>
      <w:r>
        <w:rPr>
          <w:rFonts w:ascii="Times New Roman" w:hAnsi="Times New Roman" w:eastAsia="宋体" w:cs="Calibri"/>
          <w:bCs/>
          <w:color w:val="auto"/>
          <w:kern w:val="0"/>
          <w:sz w:val="18"/>
          <w:szCs w:val="18"/>
          <w:highlight w:val="none"/>
        </w:rPr>
        <w:t>K1A2</w:t>
      </w:r>
      <w:r>
        <w:rPr>
          <w:rFonts w:ascii="Times New Roman" w:hAnsi="Times New Roman" w:eastAsia="宋体" w:cs="Calibri"/>
          <w:bCs/>
          <w:color w:val="auto"/>
          <w:sz w:val="18"/>
          <w:szCs w:val="24"/>
          <w:highlight w:val="none"/>
        </w:rPr>
        <w:t>（2）K1C1&gt;=K1C2（3）K2E&gt;=K1E（</w:t>
      </w:r>
      <w:r>
        <w:rPr>
          <w:rFonts w:hint="eastAsia" w:cs="Calibri"/>
          <w:bCs/>
          <w:color w:val="auto"/>
          <w:sz w:val="18"/>
          <w:szCs w:val="24"/>
          <w:highlight w:val="none"/>
          <w:lang w:val="en-US" w:eastAsia="zh-CN"/>
        </w:rPr>
        <w:t>4</w:t>
      </w:r>
      <w:r>
        <w:rPr>
          <w:rFonts w:ascii="Times New Roman" w:hAnsi="Times New Roman" w:eastAsia="宋体" w:cs="Calibri"/>
          <w:bCs/>
          <w:color w:val="auto"/>
          <w:sz w:val="18"/>
          <w:szCs w:val="24"/>
          <w:highlight w:val="none"/>
        </w:rPr>
        <w:t>）K1G&gt;KH</w:t>
      </w:r>
      <w:r>
        <w:rPr>
          <w:rFonts w:hint="eastAsia" w:ascii="Times New Roman" w:hAnsi="Times New Roman" w:eastAsia="宋体" w:cs="Calibri"/>
          <w:bCs/>
          <w:color w:val="auto"/>
          <w:sz w:val="18"/>
          <w:szCs w:val="24"/>
          <w:highlight w:val="none"/>
          <w:lang w:val="en-US" w:eastAsia="zh-CN"/>
        </w:rPr>
        <w:t>+KJ</w:t>
      </w:r>
    </w:p>
    <w:p>
      <w:pPr>
        <w:sectPr>
          <w:pgSz w:w="11906" w:h="16838"/>
          <w:pgMar w:top="1440" w:right="1247" w:bottom="1440" w:left="1247" w:header="851" w:footer="992" w:gutter="0"/>
          <w:cols w:space="720" w:num="1"/>
          <w:rtlGutter w:val="0"/>
          <w:docGrid w:type="lines" w:linePitch="312" w:charSpace="0"/>
        </w:sectPr>
      </w:pPr>
    </w:p>
    <w:p>
      <w:pPr>
        <w:tabs>
          <w:tab w:val="left" w:pos="753"/>
        </w:tabs>
        <w:spacing w:line="400" w:lineRule="exact"/>
        <w:jc w:val="center"/>
        <w:rPr>
          <w:rFonts w:ascii="Times New Roman" w:hAnsi="Times New Roman"/>
          <w:b/>
          <w:color w:val="auto"/>
          <w:sz w:val="32"/>
          <w:szCs w:val="32"/>
          <w:highlight w:val="none"/>
        </w:rPr>
      </w:pPr>
      <w:r>
        <w:rPr>
          <w:rFonts w:hint="eastAsia" w:ascii="黑体" w:hAnsi="黑体" w:eastAsia="黑体" w:cs="黑体"/>
          <w:b w:val="0"/>
          <w:bCs/>
          <w:color w:val="auto"/>
          <w:sz w:val="32"/>
          <w:szCs w:val="32"/>
          <w:highlight w:val="none"/>
        </w:rPr>
        <w:t>指标解释</w:t>
      </w:r>
    </w:p>
    <w:p>
      <w:pPr>
        <w:pStyle w:val="2"/>
        <w:rPr>
          <w:rFonts w:ascii="Times New Roman" w:hAnsi="Times New Roman"/>
          <w:color w:val="auto"/>
          <w:highlight w:val="none"/>
        </w:rPr>
      </w:pPr>
    </w:p>
    <w:p>
      <w:pPr>
        <w:spacing w:line="400" w:lineRule="exact"/>
        <w:ind w:firstLine="420" w:firstLineChars="200"/>
        <w:rPr>
          <w:rFonts w:hint="eastAsia"/>
          <w:bCs/>
          <w:color w:val="auto"/>
          <w:highlight w:val="none"/>
        </w:rPr>
      </w:pPr>
      <w:r>
        <w:rPr>
          <w:rFonts w:ascii="Times New Roman" w:hAnsi="Times New Roman" w:eastAsia="黑体"/>
          <w:bCs/>
          <w:color w:val="auto"/>
          <w:szCs w:val="21"/>
          <w:highlight w:val="none"/>
        </w:rPr>
        <w:t>高新技术企业</w:t>
      </w:r>
      <w:r>
        <w:rPr>
          <w:rFonts w:hint="eastAsia"/>
          <w:bCs/>
          <w:color w:val="auto"/>
          <w:highlight w:val="none"/>
        </w:rPr>
        <w:t>指经省、自治区、直辖市、计划单列市高新技术企业认定管理机构认定，并经全国高新技术企业认定管理工作领导小组备案，获得高新技术企业证书，且证书于报告期年底尚在有效期内的企业。</w:t>
      </w:r>
    </w:p>
    <w:p>
      <w:pPr>
        <w:spacing w:line="400" w:lineRule="exact"/>
        <w:ind w:firstLine="420" w:firstLineChars="200"/>
        <w:rPr>
          <w:rFonts w:hint="eastAsia"/>
          <w:bCs/>
          <w:color w:val="auto"/>
          <w:highlight w:val="none"/>
        </w:rPr>
      </w:pPr>
      <w:r>
        <w:rPr>
          <w:rFonts w:hint="eastAsia" w:eastAsia="黑体"/>
          <w:color w:val="auto"/>
          <w:highlight w:val="none"/>
        </w:rPr>
        <w:t>营业收入超亿元企业</w:t>
      </w:r>
      <w:r>
        <w:rPr>
          <w:color w:val="auto"/>
          <w:highlight w:val="none"/>
        </w:rPr>
        <w:t>指营业收入超过1亿元的企业。</w:t>
      </w:r>
    </w:p>
    <w:p>
      <w:pPr>
        <w:spacing w:line="400" w:lineRule="exact"/>
        <w:ind w:firstLine="420" w:firstLineChars="200"/>
        <w:rPr>
          <w:rFonts w:ascii="Times New Roman" w:hAnsi="Times New Roman"/>
          <w:bCs/>
          <w:color w:val="auto"/>
          <w:szCs w:val="21"/>
          <w:highlight w:val="none"/>
        </w:rPr>
      </w:pPr>
      <w:r>
        <w:rPr>
          <w:rFonts w:ascii="Times New Roman" w:hAnsi="Times New Roman" w:eastAsia="黑体"/>
          <w:bCs/>
          <w:color w:val="auto"/>
          <w:szCs w:val="21"/>
          <w:highlight w:val="none"/>
        </w:rPr>
        <w:t>年末从业人员</w:t>
      </w:r>
      <w:r>
        <w:rPr>
          <w:rFonts w:hint="eastAsia" w:ascii="Times New Roman" w:hAnsi="Times New Roman"/>
          <w:bCs/>
          <w:color w:val="auto"/>
          <w:szCs w:val="21"/>
          <w:highlight w:val="none"/>
        </w:rPr>
        <w:t>指年度最后一日在本单位工作，并取得工资或其他形式劳动报酬的人员数。该指标为时点指标，不包括最后一日当天及以前已经与单位解除劳动合同关系的人员，是在岗职工、劳务派遣人员及其他从业人员之和。其中不包括离开本单位仍保留劳动关系，并定期领取生活费的人员和在单位实习的各类在校学生。</w:t>
      </w:r>
    </w:p>
    <w:p>
      <w:pPr>
        <w:pStyle w:val="2"/>
        <w:spacing w:after="0" w:line="400" w:lineRule="exact"/>
        <w:ind w:firstLine="420" w:firstLineChars="200"/>
        <w:rPr>
          <w:rFonts w:ascii="Times New Roman" w:hAnsi="Times New Roman"/>
          <w:color w:val="auto"/>
          <w:highlight w:val="none"/>
        </w:rPr>
      </w:pPr>
      <w:r>
        <w:rPr>
          <w:rFonts w:eastAsia="黑体"/>
          <w:color w:val="auto"/>
          <w:highlight w:val="none"/>
        </w:rPr>
        <w:t>出口总额</w:t>
      </w:r>
      <w:r>
        <w:rPr>
          <w:bCs/>
          <w:color w:val="auto"/>
          <w:highlight w:val="none"/>
        </w:rPr>
        <w:t>指实际输出我国国境的货物和服务总金额。包括对外贸易实际出口的产品、商品、出售给境外企业的技术或者为外商提供服务获得收益的总金额，包括外商来样、来料加工、来件装配和补偿贸易等生产的产品价值，以及对境外技术合同或者服务实现金额。</w:t>
      </w:r>
    </w:p>
    <w:p>
      <w:pPr>
        <w:spacing w:line="400" w:lineRule="exact"/>
        <w:ind w:firstLine="420" w:firstLineChars="200"/>
        <w:rPr>
          <w:rFonts w:ascii="Times New Roman" w:hAnsi="Times New Roman"/>
          <w:bCs/>
          <w:color w:val="auto"/>
          <w:szCs w:val="21"/>
          <w:highlight w:val="none"/>
        </w:rPr>
      </w:pPr>
      <w:r>
        <w:rPr>
          <w:rFonts w:ascii="Times New Roman" w:hAnsi="Times New Roman" w:eastAsia="黑体"/>
          <w:bCs/>
          <w:color w:val="auto"/>
          <w:szCs w:val="21"/>
          <w:highlight w:val="none"/>
        </w:rPr>
        <w:t>工业总产值</w:t>
      </w:r>
      <w:r>
        <w:rPr>
          <w:rFonts w:ascii="Times New Roman" w:hAnsi="Times New Roman"/>
          <w:bCs/>
          <w:color w:val="auto"/>
          <w:szCs w:val="21"/>
          <w:highlight w:val="none"/>
        </w:rPr>
        <w:t>指工业企业在报告期内生产的以货币形式表现的工业最终产品和提供工业劳务活动的总价值量。</w:t>
      </w:r>
    </w:p>
    <w:p>
      <w:pPr>
        <w:spacing w:line="400" w:lineRule="exact"/>
        <w:ind w:firstLine="420" w:firstLineChars="200"/>
        <w:rPr>
          <w:rFonts w:ascii="Times New Roman" w:hAnsi="Times New Roman"/>
          <w:bCs/>
          <w:color w:val="auto"/>
          <w:szCs w:val="21"/>
          <w:highlight w:val="none"/>
        </w:rPr>
      </w:pPr>
      <w:r>
        <w:rPr>
          <w:rFonts w:ascii="Times New Roman" w:hAnsi="Times New Roman" w:eastAsia="黑体"/>
          <w:bCs/>
          <w:color w:val="auto"/>
          <w:szCs w:val="21"/>
          <w:highlight w:val="none"/>
        </w:rPr>
        <w:t>营业收入</w:t>
      </w:r>
      <w:r>
        <w:rPr>
          <w:rFonts w:hint="eastAsia" w:ascii="宋体" w:hAnsi="宋体" w:cs="宋体"/>
          <w:szCs w:val="21"/>
        </w:rPr>
        <w:t>指企业从事销售商品、提供劳务和让渡资产使用权等生产经营活动形成的经济利益流入。包括“主营业务收入”和“其他业务收入”。根据会计“利润表”中“营业收入”项目的本年累计数填报。</w:t>
      </w:r>
    </w:p>
    <w:p>
      <w:pPr>
        <w:spacing w:line="400" w:lineRule="exact"/>
        <w:ind w:firstLine="420" w:firstLineChars="200"/>
        <w:rPr>
          <w:rFonts w:ascii="Times New Roman" w:hAnsi="Times New Roman"/>
          <w:bCs/>
          <w:color w:val="auto"/>
          <w:szCs w:val="21"/>
          <w:highlight w:val="none"/>
        </w:rPr>
      </w:pPr>
      <w:r>
        <w:rPr>
          <w:rFonts w:ascii="Times New Roman" w:hAnsi="Times New Roman" w:eastAsia="黑体"/>
          <w:bCs/>
          <w:color w:val="auto"/>
          <w:szCs w:val="21"/>
          <w:highlight w:val="none"/>
        </w:rPr>
        <w:t>利润总额</w:t>
      </w:r>
      <w:r>
        <w:rPr>
          <w:rFonts w:hint="eastAsia" w:ascii="Times New Roman" w:hAnsi="Times New Roman"/>
          <w:bCs/>
          <w:color w:val="auto"/>
          <w:szCs w:val="21"/>
          <w:highlight w:val="none"/>
        </w:rPr>
        <w:t>指企业在一定会计期间的经营成果，是生产经营过程中各种收入扣除各种耗费后的盈余，反映企业在报告期内实现的盈亏总额。利润总额为营业利润加上营业外收入，减去营业外支出后的金额，根据会计“利润表”中“利润总额”项目的本年累计数填报。</w:t>
      </w:r>
    </w:p>
    <w:p>
      <w:pPr>
        <w:spacing w:line="400" w:lineRule="exact"/>
        <w:ind w:firstLine="420" w:firstLineChars="200"/>
        <w:rPr>
          <w:rFonts w:ascii="Times New Roman" w:hAnsi="Times New Roman"/>
          <w:bCs/>
          <w:color w:val="auto"/>
          <w:szCs w:val="21"/>
          <w:highlight w:val="none"/>
        </w:rPr>
      </w:pPr>
      <w:r>
        <w:rPr>
          <w:rFonts w:ascii="Times New Roman" w:hAnsi="Times New Roman" w:eastAsia="黑体"/>
          <w:bCs/>
          <w:color w:val="auto"/>
          <w:szCs w:val="21"/>
          <w:highlight w:val="none"/>
        </w:rPr>
        <w:t>净利润</w:t>
      </w:r>
      <w:r>
        <w:rPr>
          <w:rFonts w:hint="eastAsia" w:ascii="Times New Roman" w:hAnsi="Times New Roman"/>
          <w:bCs/>
          <w:color w:val="auto"/>
          <w:szCs w:val="21"/>
          <w:highlight w:val="none"/>
        </w:rPr>
        <w:t>指企业实现的利润在上交国家所得税后的剩余部分，按会计“损益表”中“净利润”项目的本年累计数填报。</w:t>
      </w:r>
    </w:p>
    <w:p>
      <w:pPr>
        <w:spacing w:line="400" w:lineRule="exact"/>
        <w:ind w:firstLine="420" w:firstLineChars="200"/>
        <w:rPr>
          <w:rFonts w:ascii="Times New Roman" w:hAnsi="Times New Roman"/>
          <w:bCs/>
          <w:color w:val="auto"/>
          <w:szCs w:val="21"/>
          <w:highlight w:val="none"/>
        </w:rPr>
      </w:pPr>
      <w:r>
        <w:rPr>
          <w:rFonts w:ascii="Times New Roman" w:hAnsi="Times New Roman" w:eastAsia="黑体"/>
          <w:bCs/>
          <w:color w:val="auto"/>
          <w:szCs w:val="21"/>
          <w:highlight w:val="none"/>
        </w:rPr>
        <w:t>实际上缴税费总额</w:t>
      </w:r>
      <w:r>
        <w:rPr>
          <w:rFonts w:hint="eastAsia" w:ascii="Times New Roman" w:hAnsi="Times New Roman"/>
          <w:bCs/>
          <w:color w:val="auto"/>
          <w:szCs w:val="21"/>
          <w:highlight w:val="none"/>
        </w:rPr>
        <w:t>指企业在报告期年度内因生产经营等活动而实际上缴的各项税金、特种基金和附加费，包含印花税、土地使用税、房地产税及教育附加费等，不包含代扣代缴个人所得税和关税。按当年实际发生额填报。</w:t>
      </w:r>
    </w:p>
    <w:p>
      <w:pPr>
        <w:spacing w:line="400" w:lineRule="exact"/>
        <w:ind w:firstLine="420" w:firstLineChars="200"/>
        <w:rPr>
          <w:rFonts w:ascii="Times New Roman" w:hAnsi="Times New Roman"/>
          <w:bCs/>
          <w:color w:val="auto"/>
          <w:szCs w:val="21"/>
          <w:highlight w:val="none"/>
        </w:rPr>
      </w:pPr>
      <w:r>
        <w:rPr>
          <w:rFonts w:ascii="Times New Roman" w:hAnsi="Times New Roman" w:eastAsia="黑体"/>
          <w:bCs/>
          <w:color w:val="auto"/>
          <w:szCs w:val="21"/>
          <w:highlight w:val="none"/>
        </w:rPr>
        <w:t>实际减免税额</w:t>
      </w:r>
      <w:r>
        <w:rPr>
          <w:rFonts w:hint="eastAsia" w:ascii="Times New Roman" w:hAnsi="Times New Roman"/>
          <w:bCs/>
          <w:color w:val="auto"/>
          <w:szCs w:val="21"/>
          <w:highlight w:val="none"/>
        </w:rPr>
        <w:t>指报告期内企业根据国家或地方政府有关政策，实际享受的各种减免税总额。包括税率式减免、税基式减免和税额式减免三类。具体包括已申报已审批、非申报、非审批的征前减免和退库减免。其中，征前减免包括所得税加计扣除减免、欠税抵顶减免、对个体工商户提高起征点减免等；退库减免包括税务部门审批办理的先征后退（即征即退）、财政部门审批办理的流转税先征后退减免。</w:t>
      </w:r>
    </w:p>
    <w:p>
      <w:pPr>
        <w:spacing w:line="400" w:lineRule="exact"/>
        <w:ind w:firstLine="420" w:firstLineChars="200"/>
        <w:rPr>
          <w:rFonts w:ascii="Times New Roman" w:hAnsi="Times New Roman"/>
          <w:bCs/>
          <w:color w:val="auto"/>
          <w:szCs w:val="21"/>
          <w:highlight w:val="none"/>
        </w:rPr>
      </w:pPr>
      <w:r>
        <w:rPr>
          <w:rFonts w:ascii="Times New Roman" w:hAnsi="Times New Roman" w:eastAsia="黑体"/>
          <w:bCs/>
          <w:color w:val="auto"/>
          <w:szCs w:val="21"/>
          <w:highlight w:val="none"/>
        </w:rPr>
        <w:t>享受高新技术企业所得税减免</w:t>
      </w:r>
      <w:r>
        <w:rPr>
          <w:rFonts w:ascii="Times New Roman" w:hAnsi="Times New Roman"/>
          <w:bCs/>
          <w:color w:val="auto"/>
          <w:szCs w:val="21"/>
          <w:highlight w:val="none"/>
        </w:rPr>
        <w:t>指报告期内高新技术企业按照国家有关政策依法享受的企业所得税减免额，按填报期当年税务部门实际减免的税额填报。如本年实际发生的减免额为零，即填0。对填报期上年应获得减免但未予实施，而实际在填报期年度获得减免的，须计入填报期填报。</w:t>
      </w:r>
    </w:p>
    <w:p>
      <w:pPr>
        <w:spacing w:line="400" w:lineRule="exact"/>
        <w:ind w:firstLine="420" w:firstLineChars="200"/>
        <w:rPr>
          <w:rFonts w:hint="default" w:ascii="Times New Roman" w:hAnsi="Times New Roman" w:eastAsia="宋体"/>
          <w:bCs/>
          <w:color w:val="auto"/>
          <w:szCs w:val="21"/>
          <w:highlight w:val="none"/>
        </w:rPr>
      </w:pPr>
      <w:r>
        <w:rPr>
          <w:rFonts w:hint="eastAsia" w:ascii="Times New Roman" w:hAnsi="Times New Roman" w:eastAsia="黑体"/>
          <w:bCs/>
          <w:color w:val="auto"/>
          <w:szCs w:val="21"/>
          <w:highlight w:val="none"/>
        </w:rPr>
        <w:t>享受先进制造业增值税加计抵减额</w:t>
      </w:r>
      <w:r>
        <w:rPr>
          <w:rFonts w:hint="default" w:ascii="Times New Roman" w:hAnsi="Times New Roman" w:eastAsia="宋体"/>
          <w:bCs/>
          <w:color w:val="auto"/>
          <w:szCs w:val="21"/>
          <w:highlight w:val="none"/>
        </w:rPr>
        <w:t>指报告期内高新技术企业按照《财政部 税务总局关于先进制造业企业增值税加计抵减政策的公告》（财政部税务总局公告〔2023〕43号）、《工业和信息化部办公厅关于2023年度享受增值税加计抵减政策的先进制造业企业名单制定工作有关事项的通知》（工信厅财函 ﹝2023﹞267号）及相关政策依法享受的增值税加计抵减额，按填报期当年税务部门实际抵减的税额填报。如本年实际发生的抵减额为零，即填0。</w:t>
      </w:r>
    </w:p>
    <w:p>
      <w:bookmarkStart w:id="1" w:name="_GoBack"/>
      <w:bookmarkEnd w:id="1"/>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CESI黑体-GB2312">
    <w:panose1 w:val="02000500000000000000"/>
    <w:charset w:val="86"/>
    <w:family w:val="auto"/>
    <w:pitch w:val="default"/>
    <w:sig w:usb0="800002BF" w:usb1="184F6CF8" w:usb2="00000012" w:usb3="00000000" w:csb0="0004000F" w:csb1="00000000"/>
  </w:font>
  <w:font w:name="方正宋体S-超大字符集">
    <w:panose1 w:val="02000000000000000000"/>
    <w:charset w:val="86"/>
    <w:family w:val="auto"/>
    <w:pitch w:val="default"/>
    <w:sig w:usb0="00000001" w:usb1="08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FFB85E"/>
    <w:rsid w:val="6EFFB8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unhideWhenUsed/>
    <w:qFormat/>
    <w:uiPriority w:val="0"/>
    <w:pPr>
      <w:spacing w:after="120"/>
    </w:pPr>
  </w:style>
  <w:style w:type="paragraph" w:styleId="3">
    <w:name w:val="footer"/>
    <w:basedOn w:val="1"/>
    <w:qFormat/>
    <w:uiPriority w:val="0"/>
    <w:pPr>
      <w:tabs>
        <w:tab w:val="center" w:pos="4153"/>
        <w:tab w:val="right" w:pos="8306"/>
      </w:tabs>
      <w:snapToGrid w:val="0"/>
      <w:jc w:val="left"/>
    </w:pPr>
    <w:rPr>
      <w:sz w:val="18"/>
    </w:rPr>
  </w:style>
  <w:style w:type="paragraph" w:customStyle="1" w:styleId="6">
    <w:name w:val="Table Paragraph"/>
    <w:qFormat/>
    <w:uiPriority w:val="0"/>
    <w:pPr>
      <w:widowControl w:val="0"/>
      <w:autoSpaceDE w:val="0"/>
      <w:autoSpaceDN w:val="0"/>
      <w:adjustRightInd w:val="0"/>
      <w:jc w:val="left"/>
    </w:pPr>
    <w:rPr>
      <w:rFonts w:ascii="Times New Roman" w:hAnsi="Times New Roman" w:eastAsia="宋体" w:cs="Times New Roman"/>
      <w:kern w:val="0"/>
      <w:sz w:val="24"/>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2025-01-10T14:54:00Z</dcterms:created>
  <dc:creator>user</dc:creator>
  <cp:lastModifiedBy>user</cp:lastModifiedBy>
  <dcterms:modified xsi:type="dcterms:W3CDTF">2025-01-10T14:55:46Z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