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</w:rPr>
        <w:t>20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23</w:t>
      </w:r>
      <w:r>
        <w:rPr>
          <w:rFonts w:hint="eastAsia" w:ascii="黑体" w:hAnsi="黑体" w:eastAsia="黑体"/>
          <w:sz w:val="32"/>
          <w:szCs w:val="32"/>
        </w:rPr>
        <w:t>年威海市市级工程技术研究中心</w:t>
      </w:r>
      <w:r>
        <w:rPr>
          <w:rFonts w:hint="eastAsia" w:ascii="黑体" w:hAnsi="黑体" w:eastAsia="黑体"/>
          <w:sz w:val="32"/>
          <w:szCs w:val="32"/>
          <w:lang w:eastAsia="zh-CN"/>
        </w:rPr>
        <w:t>动态考评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评估</w:t>
      </w:r>
      <w:r>
        <w:rPr>
          <w:rFonts w:hint="eastAsia" w:ascii="黑体" w:hAnsi="黑体" w:eastAsia="黑体"/>
          <w:sz w:val="32"/>
          <w:szCs w:val="32"/>
        </w:rPr>
        <w:t>时间安排</w:t>
      </w:r>
    </w:p>
    <w:tbl>
      <w:tblPr>
        <w:tblStyle w:val="3"/>
        <w:tblpPr w:leftFromText="180" w:rightFromText="180" w:vertAnchor="text" w:horzAnchor="page" w:tblpXSpec="center" w:tblpY="468"/>
        <w:tblOverlap w:val="never"/>
        <w:tblW w:w="10347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4"/>
        <w:gridCol w:w="3578"/>
        <w:gridCol w:w="3105"/>
        <w:gridCol w:w="1440"/>
        <w:gridCol w:w="1440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3578" w:type="dxa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中心名称</w:t>
            </w:r>
          </w:p>
        </w:tc>
        <w:tc>
          <w:tcPr>
            <w:tcW w:w="3105" w:type="dxa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依托单位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  <w:lang w:eastAsia="zh-CN"/>
              </w:rPr>
              <w:t>所属区市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both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  <w:lang w:eastAsia="zh-CN"/>
              </w:rPr>
              <w:t>汇报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时间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威海市雷达电子装备工程技术研究中心工程技术研究中心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哈尔滨工业大学（威海）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市直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13:30-13:40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威海市电子信息工程技术研究中心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哈尔滨工业大学（威海）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市直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13:40-13:50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  <w:t>3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威海市信息安全工程技术研究中心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哈尔滨工业大学（威海）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市直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13:50-14:00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  <w:t>4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威海市智慧健康养老服务工程技术研究中心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哈尔滨工业大学（威海）、威海天鑫现代服务技术研究院有限公司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市直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14:00-14:10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  <w:t>5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威海市微电网工程技术研究中心工程技术研究中心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山东大学（威海）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市直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14:10-14:20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  <w:t>6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威海市海洋优良品种引进及培育工程技术研究中心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山东大学（威海）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市直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14:20-14:30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  <w:t>7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威海市临港危化品智能监测工程技术研究中心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山东交通学院（威海）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市直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14:30-14:40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  <w:t>8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威海市微藻种质资源开发工程技术研究中心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威海海洋职业学院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市直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14:40-14:50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  <w:t>9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威海市芳香植物产品开发工程技术研究中心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威海职业学院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市直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14:50-15:00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  <w:t>10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威海市海洋超视距通信工程技术研究中心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山东船舶技术研究院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市直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15:00-15:10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  <w:t>11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威海市医学海洋微生物与健康工程技术研究中心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威海市立医院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市直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15:10-15:20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  <w:t>12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威海市耐盐碱植物工程技术研究中心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威海市园林建设集团有限公司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市直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15:20-15:30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  <w:t>13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威海市可信云平台安全工程技术研究中心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威海捷讯通信技术有限公司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环翠区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15:30-15:40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  <w:t>14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威海市工业机器人伺服与控制系统工程技术研究中心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威海新北洋正棋机器人股份有限公司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环翠区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15:40-15:50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  <w:t>15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威海市现金和票据处理设备及系统集成工程技术研究中心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威海新北洋荣鑫科技股份有限公司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环翠区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15:50-16:00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  <w:t>16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威海市气动控制工程技术研究中心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威海博胜气动液压有限公司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环翠区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16:10-16:20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  <w:t>17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威海市大型精密橡塑制品和模具制造工程技术研究中心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威海三元塑胶科技有限公司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环翠区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16:20-16:30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  <w:t>18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威海市供热计量及远程控制工程技术研究中心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威海震宇智能科技股份有限公司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环翠区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</w:t>
            </w: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:30-1</w:t>
            </w: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:40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  <w:t>19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instrText xml:space="preserve"> HYPERLINK "http://baike.baidu.com/view/3300623.htm" </w:instrTex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fldChar w:fldCharType="separate"/>
            </w:r>
            <w:r>
              <w:rPr>
                <w:rStyle w:val="5"/>
                <w:rFonts w:hint="eastAsia" w:ascii="仿宋_GB2312" w:hAnsi="宋体" w:eastAsia="仿宋_GB2312" w:cs="仿宋_GB2312"/>
                <w:i w:val="0"/>
                <w:iCs w:val="0"/>
                <w:color w:val="auto"/>
                <w:sz w:val="22"/>
                <w:szCs w:val="22"/>
                <w:u w:val="none"/>
              </w:rPr>
              <w:t>威海市空调（制冷）泵工程技术研究中心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山东双轮埃姆科泵业有限公司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环翠区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</w:t>
            </w: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:40-1</w:t>
            </w: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:50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  <w:t>20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威海市现代纺织工程技术研究中心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威海魏桥科技工业园有限公司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环翠区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</w:t>
            </w: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6</w:t>
            </w: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:50-1</w:t>
            </w: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7</w:t>
            </w: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:00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  <w:t>21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威海市工业化建设节能低碳建筑工程技术研究中心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威海建设集团股份有限公司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环翠区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</w:t>
            </w: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7</w:t>
            </w: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:00-1</w:t>
            </w: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7</w:t>
            </w: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:10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22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威海市粉末冶金高密度模压成型工程技术研究中心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山东威达粉末冶金有限公司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文登区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  <w:t>8:30-8:40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23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威海市干式真空获得设备工程技术研究中心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威海智德真空科技有限公司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文登区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  <w:t>8:40-8:50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24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威海市新型混凝土管桩工程技术研究中心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威海中恒管桩有限公司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文登区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  <w:t>8:50-9:00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25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威海市安全玻璃工程技术研究中心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明池玻璃股份有限公司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文登区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  <w:t>9:00-9:10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26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威海市数字化节能环保轮胎工程技术研究中心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浦淋成山（山东）轮胎有限公司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荣成市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  <w:t>9:10-9:20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27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威海市高效加氢反应装备工程技术研究中心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威海石岛重工有限公司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荣成市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  <w:t>9:20-9:30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28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威海市高分子结构泡沫工程技术研究中心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威海维赛新材料科技有限公司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荣成市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  <w:t>9:30-9:40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29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威海市海洋功能食品绿色酶法生产工程技术研究中心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威海市桢昊生物技术有限公司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荣成市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  <w:t>9:40-9:50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30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威海市渔具与捕捞装备工程技术研究中心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山东好运通网具科技股份有限公司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荣成市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  <w:t>9:50-10:00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31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威海市海水地方名优珍稀品种繁育工程技术研究中心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山东科合海洋高技术有限公司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  <w:t>10:00-10:10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jc w:val="center"/>
              <w:rPr>
                <w:rFonts w:hint="default" w:asciiTheme="minorEastAsia" w:hAnsi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32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威海市海水产品综合利用工程技术研究中心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乳山华信食品有限公司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  <w:t>10:10-10:20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威海市智能超声计量技术工程技术研究中心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威海市天罡仪表股份有限公司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高区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  <w:t>10:20-10:30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威海市智慧矿山安全监测工程技术研究中心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威海晶合数字矿山技术有限公司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高区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  <w:t>10:30-10:40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威海市燃气安全监测工程技术研究中心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威海市乐家电子科技有限公司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高区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  <w:t>10:40-10:50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威海市多糖生物絮凝剂工程技术研究中心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威海汉邦生物环保科技股份有限公司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高区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  <w:t>10:50-11:00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威海市神经外科医疗器械工程技术研究中心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山东大正医疗器械股份有限公司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高区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  <w:t>11:00-11:10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威海市数字网络监控工程技术研究中心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山东卡尔电气股份有限公司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高区</w:t>
            </w:r>
          </w:p>
        </w:tc>
        <w:tc>
          <w:tcPr>
            <w:tcW w:w="1440" w:type="dxa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2"/>
                <w:szCs w:val="22"/>
              </w:rPr>
              <w:t>11:10-11:20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威海市新制剂工程技术研究中心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山东威高药业股份有限公司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高区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  <w:t>1</w:t>
            </w:r>
            <w:r>
              <w:rPr>
                <w:rFonts w:hint="eastAsia" w:asciiTheme="minorEastAsia" w:hAnsiTheme="minorEastAsia" w:cstheme="minorEastAsia"/>
                <w:color w:val="auto"/>
                <w:sz w:val="22"/>
                <w:szCs w:val="22"/>
                <w:lang w:val="en-US" w:eastAsia="zh-CN"/>
              </w:rPr>
              <w:t>1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  <w:t>:</w:t>
            </w:r>
            <w:r>
              <w:rPr>
                <w:rFonts w:hint="eastAsia" w:asciiTheme="minorEastAsia" w:hAnsiTheme="minorEastAsia" w:cstheme="minorEastAsia"/>
                <w:color w:val="auto"/>
                <w:sz w:val="22"/>
                <w:szCs w:val="22"/>
                <w:lang w:val="en-US" w:eastAsia="zh-CN"/>
              </w:rPr>
              <w:t>2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  <w:t>0-1</w:t>
            </w:r>
            <w:r>
              <w:rPr>
                <w:rFonts w:hint="eastAsia" w:asciiTheme="minorEastAsia" w:hAnsiTheme="minorEastAsia" w:cstheme="minorEastAsia"/>
                <w:color w:val="auto"/>
                <w:sz w:val="22"/>
                <w:szCs w:val="22"/>
                <w:lang w:val="en-US" w:eastAsia="zh-CN"/>
              </w:rPr>
              <w:t>1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  <w:t>:</w:t>
            </w:r>
            <w:r>
              <w:rPr>
                <w:rFonts w:hint="eastAsia" w:asciiTheme="minorEastAsia" w:hAnsiTheme="minorEastAsia" w:cstheme="minorEastAsia"/>
                <w:color w:val="auto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威海市网络与信息系统安全测试与评估工程技术研究中心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山东同域信息技术有限公司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经区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13:30-13:40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威海市船舶废气排放分析工程技术研究中心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威海捷诺曼自动化股份有限公司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经区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13:40-13:50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威海市工业机器人-3D视觉检测工程技术研究中心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山东中清智能科技股份有限公司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经区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13:50-14:00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威海市地毯用尼龙长丝工程技术研究中心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威海海马地毯集团有限公司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经区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14:00-14:10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威海市数字传输线缆工程技术研究中心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威海市泓淋电力技术股份有限公司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经区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14:10-14:20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威海市丙烯酰胺类聚合物工程技术研究中心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威海金钰环保科技有限公司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临港区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14:20-14:30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威海市通信光纤制备工程技术研究中心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威海威信光纤科技有限公司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临港区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14:30-14:40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威海市钨钼靶材工程技术研究中心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山东格美钨钼材料有限公司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临港区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14:40-14:50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威海市钨钼合金工程技术研究中心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威海多晶钨钼科技有限公司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临港区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14:50-15:00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威海市景观园林工程技术研究中心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山东文峰集团有限公司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临港区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  <w:t>15:00-15:10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84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3578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威海市新型木杆笔工程技术研究中心</w:t>
            </w:r>
          </w:p>
        </w:tc>
        <w:tc>
          <w:tcPr>
            <w:tcW w:w="3105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威海金马笔业有限公司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临港区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15:10-15:20</w:t>
            </w:r>
          </w:p>
        </w:tc>
      </w:tr>
    </w:tbl>
    <w:p>
      <w:pPr>
        <w:spacing w:line="480" w:lineRule="exact"/>
        <w:ind w:right="1200"/>
        <w:jc w:val="center"/>
        <w:rPr>
          <w:rFonts w:ascii="仿宋_GB2312" w:hAnsi="Calibri" w:eastAsia="仿宋_GB2312" w:cs="仿宋_GB2312"/>
          <w:b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EDF5A8B9"/>
    <w:rsid w:val="EDF5A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2024-01-06T14:16:00Z</dcterms:created>
  <dc:creator>user</dc:creator>
  <cp:lastModifiedBy>user</cp:lastModifiedBy>
  <dcterms:modified xsi:type="dcterms:W3CDTF">2024-01-06T14:16:54Z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