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eastAsia="黑体"/>
          <w:b/>
          <w:bCs/>
          <w:sz w:val="52"/>
          <w:szCs w:val="5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pStyle w:val="2"/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52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lang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技术创新中心</w:t>
      </w:r>
      <w:r>
        <w:rPr>
          <w:rFonts w:hint="eastAsia" w:ascii="方正小标宋简体" w:hAnsi="方正小标宋简体" w:eastAsia="方正小标宋简体" w:cs="方正小标宋简体"/>
          <w:sz w:val="52"/>
          <w:szCs w:val="52"/>
          <w:lang w:val="en-US" w:eastAsia="zh-CN"/>
        </w:rPr>
        <w:t>绩效评估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lang w:val="en-US" w:eastAsia="zh-CN"/>
        </w:rPr>
        <w:t>自评报告</w:t>
      </w: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pStyle w:val="2"/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  <w:lang w:eastAsia="zh-CN"/>
        </w:rPr>
        <w:t>技术创新中心</w:t>
      </w:r>
      <w:r>
        <w:rPr>
          <w:rFonts w:hint="eastAsia" w:eastAsia="仿宋_GB2312" w:cs="仿宋_GB2312"/>
          <w:b/>
          <w:bCs/>
          <w:w w:val="90"/>
          <w:sz w:val="30"/>
          <w:szCs w:val="30"/>
        </w:rPr>
        <w:t>名称：</w:t>
      </w:r>
      <w:r>
        <w:rPr>
          <w:rFonts w:eastAsia="仿宋_GB2312"/>
          <w:w w:val="90"/>
          <w:sz w:val="30"/>
          <w:szCs w:val="30"/>
          <w:u w:val="single"/>
        </w:rPr>
        <w:t xml:space="preserve">  </w:t>
      </w:r>
      <w:r>
        <w:rPr>
          <w:rFonts w:hint="eastAsia" w:eastAsia="仿宋_GB2312"/>
          <w:w w:val="90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eastAsia="仿宋_GB2312"/>
          <w:w w:val="90"/>
          <w:sz w:val="30"/>
          <w:szCs w:val="30"/>
          <w:u w:val="single"/>
          <w:lang w:eastAsia="zh-CN"/>
        </w:rPr>
        <w:t>威海市</w:t>
      </w:r>
      <w:r>
        <w:rPr>
          <w:rFonts w:hint="eastAsia" w:eastAsia="仿宋_GB2312"/>
          <w:w w:val="90"/>
          <w:sz w:val="30"/>
          <w:szCs w:val="30"/>
          <w:u w:val="single"/>
          <w:lang w:val="en-US" w:eastAsia="zh-CN"/>
        </w:rPr>
        <w:t xml:space="preserve">  ***  技术创新中心</w:t>
      </w:r>
      <w:r>
        <w:rPr>
          <w:rFonts w:eastAsia="仿宋_GB2312"/>
          <w:w w:val="90"/>
          <w:sz w:val="30"/>
          <w:szCs w:val="30"/>
          <w:u w:val="single"/>
        </w:rPr>
        <w:t xml:space="preserve"> </w:t>
      </w:r>
      <w:r>
        <w:rPr>
          <w:rFonts w:hint="eastAsia" w:eastAsia="仿宋_GB2312"/>
          <w:w w:val="90"/>
          <w:sz w:val="30"/>
          <w:szCs w:val="30"/>
          <w:u w:val="single"/>
          <w:lang w:val="en-US" w:eastAsia="zh-CN"/>
        </w:rPr>
        <w:t xml:space="preserve">   </w:t>
      </w:r>
      <w:r>
        <w:rPr>
          <w:rFonts w:eastAsia="仿宋_GB2312"/>
          <w:w w:val="90"/>
          <w:sz w:val="30"/>
          <w:szCs w:val="30"/>
          <w:u w:val="single"/>
        </w:rPr>
        <w:t xml:space="preserve">  </w:t>
      </w: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依托单位（公章）：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</w:t>
      </w:r>
      <w:r>
        <w:rPr>
          <w:rFonts w:hint="eastAsia" w:eastAsia="仿宋_GB2312"/>
          <w:w w:val="90"/>
          <w:sz w:val="30"/>
          <w:szCs w:val="30"/>
          <w:u w:val="single"/>
          <w:lang w:val="en-US" w:eastAsia="zh-CN"/>
        </w:rPr>
        <w:t xml:space="preserve"> </w:t>
      </w:r>
      <w:r>
        <w:rPr>
          <w:rFonts w:eastAsia="仿宋_GB2312"/>
          <w:w w:val="90"/>
          <w:sz w:val="30"/>
          <w:szCs w:val="30"/>
          <w:u w:val="single"/>
        </w:rPr>
        <w:t xml:space="preserve">   </w:t>
      </w:r>
    </w:p>
    <w:p>
      <w:pPr>
        <w:ind w:firstLine="344" w:firstLineChars="127"/>
        <w:jc w:val="left"/>
        <w:rPr>
          <w:rFonts w:eastAsia="仿宋_GB2312"/>
          <w:b/>
          <w:bCs/>
          <w:w w:val="90"/>
          <w:sz w:val="30"/>
          <w:szCs w:val="30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主管部门（公章）：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</w:t>
      </w:r>
    </w:p>
    <w:p>
      <w:pPr>
        <w:ind w:firstLine="330" w:firstLineChars="98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spacing w:val="28"/>
          <w:sz w:val="28"/>
          <w:szCs w:val="28"/>
        </w:rPr>
        <w:t>联系人：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</w:t>
      </w:r>
    </w:p>
    <w:p>
      <w:pPr>
        <w:ind w:firstLine="321" w:firstLineChars="127"/>
        <w:jc w:val="left"/>
        <w:rPr>
          <w:rFonts w:eastAsia="仿宋_GB2312"/>
          <w:b/>
          <w:bCs/>
          <w:w w:val="90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联系电话：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ind w:firstLine="321" w:firstLineChars="127"/>
        <w:jc w:val="left"/>
        <w:rPr>
          <w:rFonts w:eastAsia="仿宋_GB2312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填报日期：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rPr>
          <w:rFonts w:eastAsia="仿宋_GB2312"/>
          <w:sz w:val="28"/>
          <w:szCs w:val="28"/>
        </w:rPr>
      </w:pPr>
    </w:p>
    <w:p>
      <w:pPr>
        <w:spacing w:line="240" w:lineRule="atLeast"/>
        <w:jc w:val="center"/>
        <w:rPr>
          <w:rFonts w:eastAsia="黑体"/>
          <w:sz w:val="32"/>
          <w:szCs w:val="32"/>
        </w:rPr>
      </w:pPr>
    </w:p>
    <w:p>
      <w:pPr>
        <w:spacing w:after="180" w:afterLines="50" w:line="240" w:lineRule="atLeast"/>
        <w:jc w:val="center"/>
        <w:rPr>
          <w:rFonts w:hint="eastAsia" w:eastAsia="黑体"/>
          <w:sz w:val="32"/>
          <w:szCs w:val="32"/>
          <w:lang w:eastAsia="zh-CN"/>
        </w:rPr>
      </w:pPr>
      <w:r>
        <w:rPr>
          <w:rFonts w:hint="eastAsia" w:eastAsia="黑体" w:cs="黑体"/>
          <w:sz w:val="32"/>
          <w:szCs w:val="32"/>
          <w:lang w:eastAsia="zh-CN"/>
        </w:rPr>
        <w:t>威海市</w:t>
      </w:r>
      <w:r>
        <w:rPr>
          <w:rFonts w:hint="eastAsia" w:eastAsia="黑体" w:cs="黑体"/>
          <w:sz w:val="32"/>
          <w:szCs w:val="32"/>
        </w:rPr>
        <w:t>科学技术</w:t>
      </w:r>
      <w:r>
        <w:rPr>
          <w:rFonts w:hint="eastAsia" w:eastAsia="黑体" w:cs="黑体"/>
          <w:sz w:val="32"/>
          <w:szCs w:val="32"/>
          <w:lang w:eastAsia="zh-CN"/>
        </w:rPr>
        <w:t>局</w:t>
      </w:r>
    </w:p>
    <w:p>
      <w:pPr>
        <w:spacing w:line="240" w:lineRule="atLeast"/>
        <w:jc w:val="center"/>
        <w:rPr>
          <w:rFonts w:eastAsia="黑体"/>
          <w:sz w:val="32"/>
          <w:szCs w:val="32"/>
        </w:rPr>
      </w:pPr>
      <w:r>
        <w:rPr>
          <w:rFonts w:hint="eastAsia" w:eastAsia="黑体" w:cs="黑体"/>
          <w:sz w:val="32"/>
          <w:szCs w:val="32"/>
        </w:rPr>
        <w:t>二○</w:t>
      </w:r>
      <w:r>
        <w:rPr>
          <w:rFonts w:hint="eastAsia" w:eastAsia="黑体" w:cs="黑体"/>
          <w:sz w:val="32"/>
          <w:szCs w:val="32"/>
          <w:lang w:eastAsia="zh-CN"/>
        </w:rPr>
        <w:t>二二</w:t>
      </w:r>
      <w:r>
        <w:rPr>
          <w:rFonts w:hint="eastAsia" w:eastAsia="黑体" w:cs="黑体"/>
          <w:sz w:val="32"/>
          <w:szCs w:val="32"/>
        </w:rPr>
        <w:t>年制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rPr>
          <w:rFonts w:hint="default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***技术创新中心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绩效评估自评报告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编写提纲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一、体制机制</w:t>
      </w:r>
    </w:p>
    <w:p>
      <w:pPr>
        <w:pStyle w:val="2"/>
        <w:ind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1.1组织管理制度有效性与规范性</w:t>
      </w:r>
    </w:p>
    <w:p>
      <w:pPr>
        <w:pStyle w:val="2"/>
        <w:ind w:firstLine="640" w:firstLineChars="2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是否建立起健全有效的理事会、专家委员会、人员团队、资金使用等的管理制度，内部制度的执行是否规范。是否建立起灵活完备的人员激励机制、产学研合作机制、成果转移转化机制、知识产权运营机制等，研发管理体系是否具有创新性。</w:t>
      </w:r>
    </w:p>
    <w:p>
      <w:pPr>
        <w:pStyle w:val="2"/>
        <w:ind w:firstLine="640" w:firstLineChars="2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1.2人才队伍建设</w:t>
      </w:r>
    </w:p>
    <w:p>
      <w:pPr>
        <w:pStyle w:val="2"/>
        <w:ind w:firstLine="640" w:firstLineChars="2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是否具有完善的人才引进、培养与交流机制，人才结构与中心建设发展目标是否相适，是否能够为产业输送技术技能人才与创新创业人才。引进海外高层次人才、全职研发人员情况。</w:t>
      </w:r>
    </w:p>
    <w:p>
      <w:pPr>
        <w:pStyle w:val="2"/>
        <w:ind w:firstLine="640" w:firstLineChars="2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1.3资金投入</w:t>
      </w:r>
    </w:p>
    <w:p>
      <w:pPr>
        <w:pStyle w:val="2"/>
        <w:ind w:firstLine="64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牵头单位投入（限成立独立法人或实现独立运行的创新中心）、</w:t>
      </w:r>
      <w:r>
        <w:rPr>
          <w:rFonts w:hint="default"/>
          <w:lang w:val="en-US" w:eastAsia="zh-CN"/>
        </w:rPr>
        <w:t>地方财政投入、共建单位投入、企业与社会资本投入的到账资金总额。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二、创新能力</w:t>
      </w:r>
    </w:p>
    <w:p>
      <w:pPr>
        <w:pStyle w:val="2"/>
        <w:ind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2.1技术创新活动</w:t>
      </w:r>
    </w:p>
    <w:p>
      <w:pPr>
        <w:pStyle w:val="2"/>
        <w:ind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围绕本领域国家、省、</w:t>
      </w:r>
      <w:bookmarkStart w:id="0" w:name="_GoBack"/>
      <w:bookmarkEnd w:id="0"/>
      <w:r>
        <w:rPr>
          <w:rFonts w:hint="eastAsia"/>
          <w:lang w:val="en-US" w:eastAsia="zh-CN"/>
        </w:rPr>
        <w:t>市重大战略部署开展研发活动情况，围绕产业链安全稳定开展重大科技攻关情况，实现本领域共性关键技术</w:t>
      </w:r>
      <w:r>
        <w:rPr>
          <w:rFonts w:hint="eastAsia"/>
          <w:highlight w:val="none"/>
          <w:lang w:val="en-US" w:eastAsia="zh-CN"/>
        </w:rPr>
        <w:t>（</w:t>
      </w:r>
      <w:r>
        <w:rPr>
          <w:rFonts w:hint="eastAsia"/>
          <w:lang w:val="en-US" w:eastAsia="zh-CN"/>
        </w:rPr>
        <w:t>“长板”技术与“卡脖子”技术</w:t>
      </w:r>
      <w:r>
        <w:rPr>
          <w:rFonts w:hint="eastAsia"/>
          <w:highlight w:val="none"/>
          <w:lang w:val="en-US" w:eastAsia="zh-CN"/>
        </w:rPr>
        <w:t>）</w:t>
      </w:r>
      <w:r>
        <w:rPr>
          <w:rFonts w:hint="eastAsia"/>
          <w:lang w:val="en-US" w:eastAsia="zh-CN"/>
        </w:rPr>
        <w:t>突破情况。</w:t>
      </w:r>
    </w:p>
    <w:p>
      <w:pPr>
        <w:pStyle w:val="2"/>
        <w:ind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2.2承担重大战略任务</w:t>
      </w:r>
      <w:r>
        <w:rPr>
          <w:rFonts w:hint="eastAsia"/>
          <w:lang w:val="en-US" w:eastAsia="zh-CN"/>
        </w:rPr>
        <w:tab/>
      </w:r>
    </w:p>
    <w:p>
      <w:pPr>
        <w:pStyle w:val="2"/>
        <w:ind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国家级、省部级和市级竞争性课题到账资金总额。</w:t>
      </w:r>
    </w:p>
    <w:p>
      <w:pPr>
        <w:pStyle w:val="2"/>
        <w:ind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2.3产出成果</w:t>
      </w:r>
      <w:r>
        <w:rPr>
          <w:rFonts w:hint="eastAsia"/>
          <w:lang w:val="en-US" w:eastAsia="zh-CN"/>
        </w:rPr>
        <w:tab/>
      </w:r>
    </w:p>
    <w:p>
      <w:pPr>
        <w:pStyle w:val="2"/>
        <w:ind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高价值发明专利，创新中心为主制定国际、国家、行业、团体标准，或其他产出成果有关情况。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三、服务绩效</w:t>
      </w:r>
    </w:p>
    <w:p>
      <w:pPr>
        <w:pStyle w:val="2"/>
        <w:ind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3.1企业技术服务</w:t>
      </w:r>
      <w:r>
        <w:rPr>
          <w:rFonts w:hint="eastAsia"/>
          <w:lang w:val="en-US" w:eastAsia="zh-CN"/>
        </w:rPr>
        <w:tab/>
      </w:r>
    </w:p>
    <w:p>
      <w:pPr>
        <w:pStyle w:val="2"/>
        <w:ind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“四技”服务合同到账资金</w:t>
      </w:r>
      <w:r>
        <w:rPr>
          <w:rFonts w:hint="eastAsia"/>
          <w:highlight w:val="none"/>
          <w:lang w:val="en-US" w:eastAsia="zh-CN"/>
        </w:rPr>
        <w:t>（</w:t>
      </w:r>
      <w:r>
        <w:rPr>
          <w:rFonts w:hint="eastAsia"/>
          <w:lang w:val="en-US" w:eastAsia="zh-CN"/>
        </w:rPr>
        <w:t>以技术转让、许可为重点</w:t>
      </w:r>
      <w:r>
        <w:rPr>
          <w:rFonts w:hint="eastAsia"/>
          <w:highlight w:val="none"/>
          <w:lang w:val="en-US" w:eastAsia="zh-CN"/>
        </w:rPr>
        <w:t>）</w:t>
      </w:r>
      <w:r>
        <w:rPr>
          <w:rFonts w:hint="eastAsia"/>
          <w:lang w:val="en-US" w:eastAsia="zh-CN"/>
        </w:rPr>
        <w:t>。面向行业提供技术检测、验证、中试、评价等公共服务情况。</w:t>
      </w:r>
    </w:p>
    <w:p>
      <w:pPr>
        <w:pStyle w:val="2"/>
        <w:ind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3.2产业培育孵化</w:t>
      </w:r>
      <w:r>
        <w:rPr>
          <w:rFonts w:hint="eastAsia"/>
          <w:lang w:val="en-US" w:eastAsia="zh-CN"/>
        </w:rPr>
        <w:tab/>
      </w:r>
    </w:p>
    <w:p>
      <w:pPr>
        <w:pStyle w:val="2"/>
        <w:ind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培育孵化并持股的科技型企业的数量，产值和总收入，其中重点关注与创新中心技术关联度高的企业。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四、主要经验、问题和建议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建设、运行过程，在体制机制、创新能力建设、服务绩效等方面的经验，存在的主要问题和建议。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YzZWJiZDZlYjZmN2ZmN2U5ZGVlNzUzZDU3OWUxOGMifQ=="/>
  </w:docVars>
  <w:rsids>
    <w:rsidRoot w:val="00000000"/>
    <w:rsid w:val="2157685D"/>
    <w:rsid w:val="6EFCA3AC"/>
    <w:rsid w:val="73DF1C1D"/>
    <w:rsid w:val="7D766E9F"/>
    <w:rsid w:val="7FED1D3F"/>
    <w:rsid w:val="8FFC761F"/>
    <w:rsid w:val="FFFFE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qFormat/>
    <w:uiPriority w:val="99"/>
    <w:pPr>
      <w:widowControl w:val="0"/>
      <w:ind w:firstLine="420"/>
      <w:jc w:val="both"/>
    </w:pPr>
    <w:rPr>
      <w:rFonts w:ascii="仿宋_GB2312" w:hAnsi="Calibri" w:eastAsia="仿宋_GB2312" w:cs="仿宋_GB2312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2022-03-24T18:40:00Z</dcterms:created>
  <dc:creator>Administrator.Win720220318GJP</dc:creator>
  <cp:lastModifiedBy>user</cp:lastModifiedBy>
  <dcterms:modified xsi:type="dcterms:W3CDTF">2022-08-17T10:43:29Z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AF33EF8929F14F509EEEE1986229A7E1</vt:lpwstr>
  </property>
</Properties>
</file>