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default" w:ascii="Times New Roman" w:hAnsi="Times New Roman" w:eastAsia="黑体" w:cs="Times New Roman"/>
          <w:color w:val="333333"/>
          <w:kern w:val="0"/>
          <w:sz w:val="24"/>
          <w:szCs w:val="24"/>
        </w:rPr>
      </w:pPr>
      <w:r>
        <w:rPr>
          <w:rFonts w:hint="default" w:ascii="Times New Roman" w:hAnsi="Times New Roman" w:eastAsia="黑体" w:cs="Times New Roman"/>
          <w:sz w:val="32"/>
          <w:szCs w:val="32"/>
        </w:rPr>
        <w:t>附件2</w:t>
      </w:r>
    </w:p>
    <w:p>
      <w:pPr>
        <w:adjustRightInd w:val="0"/>
        <w:snapToGrid w:val="0"/>
        <w:ind w:left="-105" w:leftChars="-50" w:right="-105" w:rightChars="-50"/>
        <w:jc w:val="center"/>
        <w:rPr>
          <w:rFonts w:hint="default" w:ascii="Times New Roman" w:hAnsi="Times New Roman" w:eastAsia="方正小标宋简体" w:cs="Times New Roman"/>
          <w:sz w:val="44"/>
          <w:szCs w:val="44"/>
        </w:rPr>
      </w:pPr>
      <w:bookmarkStart w:id="0" w:name="_GoBack"/>
      <w:r>
        <w:rPr>
          <w:rFonts w:hint="default" w:ascii="Times New Roman" w:hAnsi="Times New Roman" w:eastAsia="方正小标宋简体" w:cs="Times New Roman"/>
          <w:sz w:val="44"/>
          <w:szCs w:val="44"/>
        </w:rPr>
        <w:t>山东省企业研究开发财政补助资金信息补充</w:t>
      </w:r>
    </w:p>
    <w:p>
      <w:pPr>
        <w:adjustRightInd w:val="0"/>
        <w:snapToGrid w:val="0"/>
        <w:ind w:left="-105" w:leftChars="-50" w:right="-105" w:rightChars="-50"/>
        <w:jc w:val="center"/>
        <w:rPr>
          <w:rFonts w:hint="default" w:ascii="Times New Roman" w:hAnsi="Times New Roman" w:eastAsia="方正小标宋简体" w:cs="Times New Roman"/>
          <w:sz w:val="36"/>
          <w:szCs w:val="36"/>
        </w:rPr>
      </w:pPr>
      <w:r>
        <w:rPr>
          <w:rFonts w:hint="default" w:ascii="Times New Roman" w:hAnsi="Times New Roman" w:eastAsia="方正小标宋简体" w:cs="Times New Roman"/>
          <w:sz w:val="44"/>
          <w:szCs w:val="44"/>
        </w:rPr>
        <w:t>确认表（参考模板）</w:t>
      </w:r>
    </w:p>
    <w:bookmarkEnd w:id="0"/>
    <w:p>
      <w:pPr>
        <w:adjustRightInd w:val="0"/>
        <w:snapToGrid w:val="0"/>
        <w:jc w:val="right"/>
        <w:rPr>
          <w:rFonts w:hint="default" w:ascii="Times New Roman" w:hAnsi="Times New Roman" w:eastAsia="仿宋_GB2312" w:cs="Times New Roman"/>
          <w:bCs/>
          <w:sz w:val="24"/>
        </w:rPr>
      </w:pPr>
      <w:r>
        <w:rPr>
          <w:rFonts w:hint="default" w:ascii="Times New Roman" w:hAnsi="Times New Roman" w:eastAsia="仿宋_GB2312" w:cs="Times New Roman"/>
          <w:bCs/>
          <w:sz w:val="24"/>
        </w:rPr>
        <w:t>单位：元</w:t>
      </w:r>
    </w:p>
    <w:tbl>
      <w:tblPr>
        <w:tblStyle w:val="2"/>
        <w:tblW w:w="94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4"/>
        <w:gridCol w:w="2675"/>
        <w:gridCol w:w="2694"/>
        <w:gridCol w:w="22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企业名称</w:t>
            </w:r>
          </w:p>
        </w:tc>
        <w:tc>
          <w:tcPr>
            <w:tcW w:w="2675" w:type="dxa"/>
            <w:noWrap w:val="0"/>
            <w:vAlign w:val="center"/>
          </w:tcPr>
          <w:p>
            <w:pPr>
              <w:rPr>
                <w:rFonts w:hint="default" w:ascii="Times New Roman" w:hAnsi="Times New Roman" w:eastAsia="仿宋_GB2312" w:cs="Times New Roman"/>
                <w:sz w:val="24"/>
              </w:rPr>
            </w:pPr>
          </w:p>
        </w:tc>
        <w:tc>
          <w:tcPr>
            <w:tcW w:w="269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统一社会信用代码</w:t>
            </w:r>
          </w:p>
        </w:tc>
        <w:tc>
          <w:tcPr>
            <w:tcW w:w="2229" w:type="dxa"/>
            <w:noWrap w:val="0"/>
            <w:vAlign w:val="center"/>
          </w:tcPr>
          <w:p>
            <w:pPr>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874" w:type="dxa"/>
            <w:noWrap w:val="0"/>
            <w:vAlign w:val="center"/>
          </w:tcPr>
          <w:p>
            <w:pPr>
              <w:jc w:val="center"/>
              <w:rPr>
                <w:rFonts w:hint="default" w:ascii="Times New Roman" w:hAnsi="Times New Roman" w:eastAsia="仿宋_GB2312" w:cs="Times New Roman"/>
                <w:spacing w:val="-20"/>
                <w:sz w:val="24"/>
              </w:rPr>
            </w:pPr>
            <w:r>
              <w:rPr>
                <w:rFonts w:hint="default" w:ascii="Times New Roman" w:hAnsi="Times New Roman" w:eastAsia="仿宋_GB2312" w:cs="Times New Roman"/>
                <w:spacing w:val="-20"/>
                <w:sz w:val="24"/>
              </w:rPr>
              <w:t>变更前企业名称</w:t>
            </w:r>
          </w:p>
        </w:tc>
        <w:tc>
          <w:tcPr>
            <w:tcW w:w="7598" w:type="dxa"/>
            <w:gridSpan w:val="3"/>
            <w:noWrap w:val="0"/>
            <w:vAlign w:val="center"/>
          </w:tcPr>
          <w:p>
            <w:pPr>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成立时间</w:t>
            </w:r>
          </w:p>
        </w:tc>
        <w:tc>
          <w:tcPr>
            <w:tcW w:w="2675" w:type="dxa"/>
            <w:noWrap w:val="0"/>
            <w:vAlign w:val="center"/>
          </w:tcPr>
          <w:p>
            <w:pPr>
              <w:rPr>
                <w:rFonts w:hint="default" w:ascii="Times New Roman" w:hAnsi="Times New Roman" w:eastAsia="仿宋_GB2312" w:cs="Times New Roman"/>
                <w:sz w:val="24"/>
              </w:rPr>
            </w:pPr>
          </w:p>
        </w:tc>
        <w:tc>
          <w:tcPr>
            <w:tcW w:w="269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企业性质</w:t>
            </w:r>
          </w:p>
        </w:tc>
        <w:tc>
          <w:tcPr>
            <w:tcW w:w="2229" w:type="dxa"/>
            <w:noWrap w:val="0"/>
            <w:vAlign w:val="center"/>
          </w:tcPr>
          <w:p>
            <w:pPr>
              <w:rPr>
                <w:rFonts w:hint="default" w:ascii="Times New Roman" w:hAnsi="Times New Roman" w:eastAsia="仿宋_GB2312" w:cs="Times New Roman"/>
                <w:sz w:val="24"/>
              </w:rPr>
            </w:pPr>
            <w:r>
              <w:rPr>
                <w:rFonts w:hint="default" w:ascii="Times New Roman" w:hAnsi="Times New Roman" w:eastAsia="仿宋_GB2312" w:cs="Times New Roman"/>
                <w:sz w:val="24"/>
              </w:rPr>
              <w:t>（国有企业、民营企业）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所在地市</w:t>
            </w:r>
          </w:p>
        </w:tc>
        <w:tc>
          <w:tcPr>
            <w:tcW w:w="2675" w:type="dxa"/>
            <w:noWrap w:val="0"/>
            <w:vAlign w:val="center"/>
          </w:tcPr>
          <w:p>
            <w:pPr>
              <w:rPr>
                <w:rFonts w:hint="default" w:ascii="Times New Roman" w:hAnsi="Times New Roman" w:eastAsia="仿宋_GB2312" w:cs="Times New Roman"/>
                <w:sz w:val="24"/>
              </w:rPr>
            </w:pPr>
            <w:r>
              <w:rPr>
                <w:rFonts w:hint="default" w:ascii="Times New Roman" w:hAnsi="Times New Roman" w:eastAsia="仿宋_GB2312" w:cs="Times New Roman"/>
                <w:sz w:val="24"/>
              </w:rPr>
              <w:t xml:space="preserve">    市   县（区）</w:t>
            </w:r>
          </w:p>
        </w:tc>
        <w:tc>
          <w:tcPr>
            <w:tcW w:w="269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是否直管县</w:t>
            </w:r>
          </w:p>
        </w:tc>
        <w:tc>
          <w:tcPr>
            <w:tcW w:w="2229" w:type="dxa"/>
            <w:noWrap w:val="0"/>
            <w:vAlign w:val="center"/>
          </w:tcPr>
          <w:p>
            <w:pPr>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资质情况</w:t>
            </w:r>
          </w:p>
        </w:tc>
        <w:tc>
          <w:tcPr>
            <w:tcW w:w="2675" w:type="dxa"/>
            <w:noWrap w:val="0"/>
            <w:vAlign w:val="center"/>
          </w:tcPr>
          <w:p>
            <w:pPr>
              <w:rPr>
                <w:rFonts w:hint="default" w:ascii="Times New Roman" w:hAnsi="Times New Roman" w:eastAsia="仿宋_GB2312" w:cs="Times New Roman"/>
                <w:sz w:val="24"/>
              </w:rPr>
            </w:pPr>
            <w:r>
              <w:rPr>
                <w:rFonts w:hint="default" w:ascii="Times New Roman" w:hAnsi="Times New Roman" w:eastAsia="仿宋_GB2312" w:cs="Times New Roman"/>
                <w:sz w:val="24"/>
              </w:rPr>
              <w:t>（高新技术企业、科技型中小企业）</w:t>
            </w:r>
          </w:p>
        </w:tc>
        <w:tc>
          <w:tcPr>
            <w:tcW w:w="269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所属国民经济行业代码</w:t>
            </w:r>
          </w:p>
        </w:tc>
        <w:tc>
          <w:tcPr>
            <w:tcW w:w="2229" w:type="dxa"/>
            <w:noWrap w:val="0"/>
            <w:vAlign w:val="center"/>
          </w:tcPr>
          <w:p>
            <w:pPr>
              <w:ind w:firstLine="240" w:firstLineChars="100"/>
              <w:rPr>
                <w:rFonts w:hint="default" w:ascii="Times New Roman" w:hAnsi="Times New Roman" w:eastAsia="仿宋_GB2312" w:cs="Times New Roman"/>
                <w:sz w:val="24"/>
              </w:rPr>
            </w:pPr>
            <w:r>
              <w:rPr>
                <w:rFonts w:hint="default" w:ascii="Times New Roman" w:hAnsi="Times New Roman" w:eastAsia="仿宋_GB2312" w:cs="Times New Roman"/>
                <w:sz w:val="24"/>
              </w:rPr>
              <w:t>四级显示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企业类型</w:t>
            </w:r>
          </w:p>
        </w:tc>
        <w:tc>
          <w:tcPr>
            <w:tcW w:w="7598" w:type="dxa"/>
            <w:gridSpan w:val="3"/>
            <w:noWrap w:val="0"/>
            <w:vAlign w:val="center"/>
          </w:tcPr>
          <w:p>
            <w:pPr>
              <w:rPr>
                <w:rFonts w:hint="default" w:ascii="Times New Roman" w:hAnsi="Times New Roman" w:cs="Times New Roman"/>
              </w:rPr>
            </w:pPr>
            <w:r>
              <w:rPr>
                <w:rFonts w:hint="default" w:ascii="Times New Roman" w:hAnsi="Times New Roman" w:eastAsia="宋体" w:cs="Times New Roman"/>
              </w:rPr>
              <w:t>□</w:t>
            </w:r>
            <w:r>
              <w:rPr>
                <w:rFonts w:hint="default" w:ascii="Times New Roman" w:hAnsi="Times New Roman" w:cs="Times New Roman"/>
              </w:rPr>
              <w:t>规模以上采矿业，制造业，电力、热力、燃气及水生产和供应业企业法人单位；</w:t>
            </w:r>
          </w:p>
          <w:p>
            <w:pPr>
              <w:rPr>
                <w:rFonts w:hint="default" w:ascii="Times New Roman" w:hAnsi="Times New Roman" w:cs="Times New Roman"/>
              </w:rPr>
            </w:pPr>
            <w:r>
              <w:rPr>
                <w:rFonts w:hint="default" w:ascii="Times New Roman" w:hAnsi="Times New Roman" w:eastAsia="宋体" w:cs="Times New Roman"/>
              </w:rPr>
              <w:t>□</w:t>
            </w:r>
            <w:r>
              <w:rPr>
                <w:rFonts w:hint="default" w:ascii="Times New Roman" w:hAnsi="Times New Roman" w:cs="Times New Roman"/>
              </w:rPr>
              <w:t>特、一级总承包，一级专业承包建筑业企业法人单位；</w:t>
            </w:r>
          </w:p>
          <w:p>
            <w:pPr>
              <w:rPr>
                <w:rFonts w:hint="default" w:ascii="Times New Roman" w:hAnsi="Times New Roman" w:cs="Times New Roman"/>
              </w:rPr>
            </w:pPr>
            <w:r>
              <w:rPr>
                <w:rFonts w:hint="default" w:ascii="Times New Roman" w:hAnsi="Times New Roman" w:eastAsia="宋体" w:cs="Times New Roman"/>
              </w:rPr>
              <w:t>□</w:t>
            </w:r>
            <w:r>
              <w:rPr>
                <w:rFonts w:hint="default" w:ascii="Times New Roman" w:hAnsi="Times New Roman" w:cs="Times New Roman"/>
              </w:rPr>
              <w:t>规模以上交通运输、仓储和邮政业，信息传输、软件和信息技术服务业，租赁和商务服务业，科学研究和技术服务业，水利、环境和公共设施管理业，卫生和社会工作，文化、体育和娱乐业等企业法人单位；</w:t>
            </w:r>
          </w:p>
          <w:p>
            <w:pPr>
              <w:rPr>
                <w:rFonts w:hint="default" w:ascii="Times New Roman" w:hAnsi="Times New Roman" w:eastAsia="仿宋_GB2312" w:cs="Times New Roman"/>
                <w:sz w:val="24"/>
              </w:rPr>
            </w:pPr>
            <w:r>
              <w:rPr>
                <w:rFonts w:hint="default" w:ascii="Times New Roman" w:hAnsi="Times New Roman" w:eastAsia="宋体" w:cs="Times New Roman"/>
              </w:rPr>
              <w:t>□</w:t>
            </w:r>
            <w:r>
              <w:rPr>
                <w:rFonts w:hint="default" w:ascii="Times New Roman" w:hAnsi="Times New Roman" w:cs="Times New Roman"/>
              </w:rPr>
              <w:t>其他企业。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4549" w:type="dxa"/>
            <w:gridSpan w:val="2"/>
            <w:noWrap w:val="0"/>
            <w:vAlign w:val="center"/>
          </w:tcPr>
          <w:p>
            <w:pPr>
              <w:rPr>
                <w:rFonts w:hint="default" w:ascii="Times New Roman" w:hAnsi="Times New Roman" w:eastAsia="仿宋_GB2312" w:cs="Times New Roman"/>
                <w:sz w:val="24"/>
              </w:rPr>
            </w:pPr>
            <w:r>
              <w:rPr>
                <w:rFonts w:hint="default" w:ascii="Times New Roman" w:hAnsi="Times New Roman" w:eastAsia="仿宋_GB2312" w:cs="Times New Roman"/>
                <w:sz w:val="24"/>
              </w:rPr>
              <w:t>是否填报国家统计局2022年研发活动统计报表</w:t>
            </w:r>
          </w:p>
        </w:tc>
        <w:tc>
          <w:tcPr>
            <w:tcW w:w="4923" w:type="dxa"/>
            <w:gridSpan w:val="2"/>
            <w:noWrap w:val="0"/>
            <w:vAlign w:val="center"/>
          </w:tcPr>
          <w:p>
            <w:pPr>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企业开户银行（请务必准确）</w:t>
            </w:r>
          </w:p>
        </w:tc>
        <w:tc>
          <w:tcPr>
            <w:tcW w:w="2675" w:type="dxa"/>
            <w:noWrap w:val="0"/>
            <w:vAlign w:val="center"/>
          </w:tcPr>
          <w:p>
            <w:pPr>
              <w:rPr>
                <w:rFonts w:hint="default" w:ascii="Times New Roman" w:hAnsi="Times New Roman" w:eastAsia="仿宋_GB2312" w:cs="Times New Roman"/>
                <w:sz w:val="24"/>
              </w:rPr>
            </w:pPr>
          </w:p>
        </w:tc>
        <w:tc>
          <w:tcPr>
            <w:tcW w:w="269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账号信息</w:t>
            </w:r>
          </w:p>
        </w:tc>
        <w:tc>
          <w:tcPr>
            <w:tcW w:w="2229" w:type="dxa"/>
            <w:noWrap w:val="0"/>
            <w:vAlign w:val="center"/>
          </w:tcPr>
          <w:p>
            <w:pPr>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联系人</w:t>
            </w:r>
          </w:p>
        </w:tc>
        <w:tc>
          <w:tcPr>
            <w:tcW w:w="2675" w:type="dxa"/>
            <w:noWrap w:val="0"/>
            <w:vAlign w:val="center"/>
          </w:tcPr>
          <w:p>
            <w:pPr>
              <w:rPr>
                <w:rFonts w:hint="default" w:ascii="Times New Roman" w:hAnsi="Times New Roman" w:eastAsia="仿宋_GB2312" w:cs="Times New Roman"/>
                <w:sz w:val="24"/>
              </w:rPr>
            </w:pPr>
          </w:p>
        </w:tc>
        <w:tc>
          <w:tcPr>
            <w:tcW w:w="269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联系电话</w:t>
            </w:r>
          </w:p>
        </w:tc>
        <w:tc>
          <w:tcPr>
            <w:tcW w:w="2229" w:type="dxa"/>
            <w:noWrap w:val="0"/>
            <w:vAlign w:val="center"/>
          </w:tcPr>
          <w:p>
            <w:pPr>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企业法人代表</w:t>
            </w:r>
          </w:p>
        </w:tc>
        <w:tc>
          <w:tcPr>
            <w:tcW w:w="2675" w:type="dxa"/>
            <w:noWrap w:val="0"/>
            <w:vAlign w:val="center"/>
          </w:tcPr>
          <w:p>
            <w:pPr>
              <w:rPr>
                <w:rFonts w:hint="default" w:ascii="Times New Roman" w:hAnsi="Times New Roman" w:eastAsia="仿宋_GB2312" w:cs="Times New Roman"/>
                <w:sz w:val="24"/>
              </w:rPr>
            </w:pPr>
          </w:p>
        </w:tc>
        <w:tc>
          <w:tcPr>
            <w:tcW w:w="269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联系电话</w:t>
            </w:r>
          </w:p>
        </w:tc>
        <w:tc>
          <w:tcPr>
            <w:tcW w:w="2229" w:type="dxa"/>
            <w:noWrap w:val="0"/>
            <w:vAlign w:val="center"/>
          </w:tcPr>
          <w:p>
            <w:pPr>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所属技术领域</w:t>
            </w:r>
          </w:p>
        </w:tc>
        <w:tc>
          <w:tcPr>
            <w:tcW w:w="7598" w:type="dxa"/>
            <w:gridSpan w:val="3"/>
            <w:noWrap w:val="0"/>
            <w:vAlign w:val="center"/>
          </w:tcPr>
          <w:p>
            <w:pPr>
              <w:spacing w:before="46" w:beforeLines="15" w:after="46" w:afterLines="15"/>
              <w:rPr>
                <w:rFonts w:hint="default" w:ascii="Times New Roman" w:hAnsi="Times New Roman" w:eastAsia="仿宋_GB2312" w:cs="Times New Roman"/>
                <w:sz w:val="24"/>
              </w:rPr>
            </w:pPr>
            <w:r>
              <w:rPr>
                <w:rFonts w:hint="default" w:ascii="Times New Roman" w:hAnsi="Times New Roman" w:eastAsia="仿宋_GB2312" w:cs="Times New Roman"/>
                <w:sz w:val="24"/>
              </w:rPr>
              <w:t>三级显示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拟补助比例</w:t>
            </w:r>
          </w:p>
        </w:tc>
        <w:tc>
          <w:tcPr>
            <w:tcW w:w="7598" w:type="dxa"/>
            <w:gridSpan w:val="3"/>
            <w:noWrap w:val="0"/>
            <w:vAlign w:val="center"/>
          </w:tcPr>
          <w:p>
            <w:pPr>
              <w:rPr>
                <w:rFonts w:hint="default" w:ascii="Times New Roman" w:hAnsi="Times New Roman" w:eastAsia="仿宋_GB2312" w:cs="Times New Roman"/>
                <w:sz w:val="24"/>
              </w:rPr>
            </w:pPr>
            <w:r>
              <w:rPr>
                <w:rFonts w:hint="default" w:ascii="Times New Roman" w:hAnsi="Times New Roman" w:eastAsia="仿宋_GB2312" w:cs="Times New Roman"/>
                <w:sz w:val="24"/>
              </w:rPr>
              <w:t>□10%     □统一补助比例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2021年销售收入</w:t>
            </w:r>
          </w:p>
        </w:tc>
        <w:tc>
          <w:tcPr>
            <w:tcW w:w="2675" w:type="dxa"/>
            <w:noWrap w:val="0"/>
            <w:vAlign w:val="center"/>
          </w:tcPr>
          <w:p>
            <w:pPr>
              <w:rPr>
                <w:rFonts w:hint="default" w:ascii="Times New Roman" w:hAnsi="Times New Roman" w:eastAsia="仿宋_GB2312" w:cs="Times New Roman"/>
                <w:sz w:val="24"/>
              </w:rPr>
            </w:pPr>
          </w:p>
        </w:tc>
        <w:tc>
          <w:tcPr>
            <w:tcW w:w="2694" w:type="dxa"/>
            <w:noWrap w:val="0"/>
            <w:vAlign w:val="center"/>
          </w:tcPr>
          <w:p>
            <w:pPr>
              <w:jc w:val="center"/>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2021年研发投入合计</w:t>
            </w:r>
          </w:p>
        </w:tc>
        <w:tc>
          <w:tcPr>
            <w:tcW w:w="2229" w:type="dxa"/>
            <w:noWrap w:val="0"/>
            <w:vAlign w:val="center"/>
          </w:tcPr>
          <w:p>
            <w:pPr>
              <w:rPr>
                <w:rFonts w:hint="default" w:ascii="Times New Roman" w:hAnsi="Times New Roman" w:eastAsia="仿宋_GB2312"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2022年销售收入</w:t>
            </w:r>
          </w:p>
        </w:tc>
        <w:tc>
          <w:tcPr>
            <w:tcW w:w="2675" w:type="dxa"/>
            <w:noWrap w:val="0"/>
            <w:vAlign w:val="center"/>
          </w:tcPr>
          <w:p>
            <w:pPr>
              <w:rPr>
                <w:rFonts w:hint="default" w:ascii="Times New Roman" w:hAnsi="Times New Roman" w:eastAsia="仿宋_GB2312" w:cs="Times New Roman"/>
                <w:sz w:val="24"/>
              </w:rPr>
            </w:pPr>
          </w:p>
        </w:tc>
        <w:tc>
          <w:tcPr>
            <w:tcW w:w="2694" w:type="dxa"/>
            <w:noWrap w:val="0"/>
            <w:vAlign w:val="center"/>
          </w:tcPr>
          <w:p>
            <w:pPr>
              <w:jc w:val="center"/>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2022年研发投入合计</w:t>
            </w:r>
          </w:p>
        </w:tc>
        <w:tc>
          <w:tcPr>
            <w:tcW w:w="2229" w:type="dxa"/>
            <w:noWrap w:val="0"/>
            <w:vAlign w:val="center"/>
          </w:tcPr>
          <w:p>
            <w:pPr>
              <w:rPr>
                <w:rFonts w:hint="default" w:ascii="Times New Roman" w:hAnsi="Times New Roman" w:eastAsia="仿宋_GB2312"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4549" w:type="dxa"/>
            <w:gridSpan w:val="2"/>
            <w:noWrap w:val="0"/>
            <w:vAlign w:val="center"/>
          </w:tcPr>
          <w:p>
            <w:pPr>
              <w:rPr>
                <w:rFonts w:hint="default" w:ascii="Times New Roman" w:hAnsi="Times New Roman" w:eastAsia="仿宋_GB2312" w:cs="Times New Roman"/>
                <w:sz w:val="24"/>
              </w:rPr>
            </w:pPr>
            <w:r>
              <w:rPr>
                <w:rFonts w:hint="default" w:ascii="Times New Roman" w:hAnsi="Times New Roman" w:eastAsia="仿宋_GB2312" w:cs="Times New Roman"/>
                <w:kern w:val="0"/>
                <w:sz w:val="24"/>
              </w:rPr>
              <w:t>2022年企业研发投入占销售收入比例</w:t>
            </w:r>
          </w:p>
        </w:tc>
        <w:tc>
          <w:tcPr>
            <w:tcW w:w="4923" w:type="dxa"/>
            <w:gridSpan w:val="2"/>
            <w:noWrap w:val="0"/>
            <w:vAlign w:val="center"/>
          </w:tcPr>
          <w:p>
            <w:pPr>
              <w:rPr>
                <w:rFonts w:hint="default" w:ascii="Times New Roman" w:hAnsi="Times New Roman" w:eastAsia="仿宋_GB2312"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2021年度研发费用加计扣除总额</w:t>
            </w:r>
          </w:p>
        </w:tc>
        <w:tc>
          <w:tcPr>
            <w:tcW w:w="2675" w:type="dxa"/>
            <w:noWrap w:val="0"/>
            <w:vAlign w:val="top"/>
          </w:tcPr>
          <w:p>
            <w:pPr>
              <w:rPr>
                <w:rFonts w:hint="default" w:ascii="Times New Roman" w:hAnsi="Times New Roman" w:eastAsia="仿宋_GB2312" w:cs="Times New Roman"/>
                <w:sz w:val="24"/>
              </w:rPr>
            </w:pPr>
          </w:p>
        </w:tc>
        <w:tc>
          <w:tcPr>
            <w:tcW w:w="269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2021年度研发费用加计扣除比例</w:t>
            </w:r>
          </w:p>
        </w:tc>
        <w:tc>
          <w:tcPr>
            <w:tcW w:w="2229" w:type="dxa"/>
            <w:noWrap w:val="0"/>
            <w:vAlign w:val="center"/>
          </w:tcPr>
          <w:p>
            <w:pPr>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187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2022年度研发费用加计扣除总额</w:t>
            </w:r>
          </w:p>
        </w:tc>
        <w:tc>
          <w:tcPr>
            <w:tcW w:w="2675" w:type="dxa"/>
            <w:noWrap w:val="0"/>
            <w:vAlign w:val="top"/>
          </w:tcPr>
          <w:p>
            <w:pPr>
              <w:rPr>
                <w:rFonts w:hint="default" w:ascii="Times New Roman" w:hAnsi="Times New Roman" w:eastAsia="仿宋_GB2312" w:cs="Times New Roman"/>
                <w:sz w:val="24"/>
              </w:rPr>
            </w:pPr>
          </w:p>
        </w:tc>
        <w:tc>
          <w:tcPr>
            <w:tcW w:w="2694" w:type="dxa"/>
            <w:noWrap w:val="0"/>
            <w:vAlign w:val="center"/>
          </w:tcPr>
          <w:p>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2022年度研发费用加计扣除比例</w:t>
            </w:r>
          </w:p>
        </w:tc>
        <w:tc>
          <w:tcPr>
            <w:tcW w:w="2229" w:type="dxa"/>
            <w:noWrap w:val="0"/>
            <w:vAlign w:val="center"/>
          </w:tcPr>
          <w:p>
            <w:pPr>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9472" w:type="dxa"/>
            <w:gridSpan w:val="4"/>
            <w:tcBorders>
              <w:top w:val="nil"/>
            </w:tcBorders>
            <w:noWrap w:val="0"/>
            <w:vAlign w:val="center"/>
          </w:tcPr>
          <w:p>
            <w:pPr>
              <w:ind w:firstLine="480" w:firstLineChars="200"/>
              <w:jc w:val="left"/>
              <w:rPr>
                <w:rFonts w:hint="default" w:ascii="Times New Roman" w:hAnsi="Times New Roman" w:eastAsia="仿宋_GB2312" w:cs="Times New Roman"/>
                <w:sz w:val="24"/>
              </w:rPr>
            </w:pPr>
            <w:r>
              <w:rPr>
                <w:rFonts w:hint="default" w:ascii="Times New Roman" w:hAnsi="Times New Roman" w:eastAsia="仿宋_GB2312" w:cs="Times New Roman"/>
                <w:sz w:val="24"/>
              </w:rPr>
              <w:t>声明：本确认表上填写的有关内容真实、有效、无涉密信息，本企业愿为此承担有关法律责任。</w:t>
            </w:r>
          </w:p>
          <w:p>
            <w:pPr>
              <w:spacing w:line="340" w:lineRule="exact"/>
              <w:ind w:firstLine="480" w:firstLineChars="200"/>
              <w:jc w:val="center"/>
              <w:rPr>
                <w:rFonts w:hint="default" w:ascii="Times New Roman" w:hAnsi="Times New Roman" w:eastAsia="仿宋_GB2312" w:cs="Times New Roman"/>
                <w:sz w:val="24"/>
              </w:rPr>
            </w:pPr>
          </w:p>
          <w:p>
            <w:pPr>
              <w:spacing w:line="340" w:lineRule="exact"/>
              <w:ind w:firstLine="480" w:firstLineChars="200"/>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法定代表人（签名）：           企业（盖章）：</w:t>
            </w:r>
          </w:p>
          <w:p>
            <w:pPr>
              <w:spacing w:line="340" w:lineRule="exact"/>
              <w:ind w:firstLine="480" w:firstLineChars="200"/>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 xml:space="preserve">                                                 年  月  日</w:t>
            </w:r>
          </w:p>
        </w:tc>
      </w:tr>
    </w:tbl>
    <w:p>
      <w:pPr>
        <w:autoSpaceDE w:val="0"/>
        <w:autoSpaceDN w:val="0"/>
        <w:adjustRightInd w:val="0"/>
        <w:snapToGrid w:val="0"/>
        <w:spacing w:line="340" w:lineRule="exact"/>
        <w:ind w:left="958" w:leftChars="342" w:hanging="240" w:hangingChars="1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说明：1.企业销售收入、研发投入、研发费用加计扣除总额等数据应与企业所得税年度纳税申报表的相应数据一致，不四舍五入。</w:t>
      </w:r>
    </w:p>
    <w:p>
      <w:pPr>
        <w:autoSpaceDE w:val="0"/>
        <w:autoSpaceDN w:val="0"/>
        <w:adjustRightInd w:val="0"/>
        <w:snapToGrid w:val="0"/>
        <w:spacing w:line="340" w:lineRule="exact"/>
        <w:ind w:left="958" w:leftChars="342" w:hanging="240" w:hangingChars="1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2.销售收入为主营业务收入与其他业务收入之和, 按照企业所得税年度纳税申报表A100000表第1行“营业收入”数据填写。</w:t>
      </w:r>
    </w:p>
    <w:p>
      <w:pPr>
        <w:autoSpaceDE w:val="0"/>
        <w:autoSpaceDN w:val="0"/>
        <w:adjustRightInd w:val="0"/>
        <w:snapToGrid w:val="0"/>
        <w:spacing w:line="340" w:lineRule="exact"/>
        <w:ind w:left="958" w:leftChars="342" w:hanging="240" w:hangingChars="1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 2021年、2022年研发投入按照相应年度企业所得税年度纳税申报表，A107012表第45行“允许扣除的研发费用合计”数据填写。</w:t>
      </w:r>
    </w:p>
    <w:p>
      <w:pPr>
        <w:autoSpaceDE w:val="0"/>
        <w:autoSpaceDN w:val="0"/>
        <w:adjustRightInd w:val="0"/>
        <w:snapToGrid w:val="0"/>
        <w:spacing w:line="340" w:lineRule="exact"/>
        <w:ind w:left="958" w:leftChars="342" w:hanging="240" w:hangingChars="1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 2021年度、2022年度企业研发费用加计扣除总额按照相应年度企业所得税年度纳税申报表，A107012表第51行“本年研发费用加计扣除总额”数据填写。</w:t>
      </w:r>
    </w:p>
    <w:p>
      <w:pPr>
        <w:autoSpaceDE w:val="0"/>
        <w:autoSpaceDN w:val="0"/>
        <w:adjustRightInd w:val="0"/>
        <w:snapToGrid w:val="0"/>
        <w:spacing w:line="340" w:lineRule="exact"/>
        <w:ind w:left="958" w:leftChars="342" w:hanging="240" w:hangingChars="1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5.集成电路领域企业请填写《集成电路领域企业有关情况说明》。</w:t>
      </w:r>
    </w:p>
    <w:p>
      <w:pPr>
        <w:autoSpaceDE w:val="0"/>
        <w:autoSpaceDN w:val="0"/>
        <w:adjustRightInd w:val="0"/>
        <w:snapToGrid w:val="0"/>
        <w:spacing w:line="340" w:lineRule="exact"/>
        <w:ind w:left="958" w:leftChars="342" w:hanging="240" w:hangingChars="1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6.若企业获得高新技术企业证书、科技型中小企业入库编号后企业名称发生变化，请注明企业原名称，并上传市场监管部门出具的企业名称变更证明材料。</w:t>
      </w:r>
    </w:p>
    <w:p>
      <w:pPr>
        <w:autoSpaceDE w:val="0"/>
        <w:autoSpaceDN w:val="0"/>
        <w:adjustRightInd w:val="0"/>
        <w:snapToGrid w:val="0"/>
        <w:spacing w:line="340" w:lineRule="exact"/>
        <w:ind w:left="958" w:leftChars="342" w:hanging="240" w:hangingChars="1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7.规上企业如未纳入国家统计局企业研发活动统计报表统计范围，请在统计范围说明材料中上传文字说明。</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ADFE0A"/>
    <w:rsid w:val="5FADFE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2023-08-01T09:08:00Z</dcterms:created>
  <dc:creator>user</dc:creator>
  <cp:lastModifiedBy>user</cp:lastModifiedBy>
  <dcterms:modified xsi:type="dcterms:W3CDTF">2023-08-01T09:09:20Z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