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sz w:val="32"/>
          <w:szCs w:val="32"/>
        </w:rPr>
      </w:pPr>
    </w:p>
    <w:p>
      <w:pPr>
        <w:jc w:val="center"/>
        <w:rPr>
          <w:rFonts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20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23</w:t>
      </w:r>
      <w:r>
        <w:rPr>
          <w:rFonts w:hint="eastAsia" w:ascii="黑体" w:hAnsi="黑体" w:eastAsia="黑体"/>
          <w:sz w:val="32"/>
          <w:szCs w:val="32"/>
        </w:rPr>
        <w:t>年威海市市级工程技术研究中心</w:t>
      </w:r>
      <w:r>
        <w:rPr>
          <w:rFonts w:hint="eastAsia" w:ascii="黑体" w:hAnsi="黑体" w:eastAsia="黑体"/>
          <w:sz w:val="32"/>
          <w:szCs w:val="32"/>
          <w:lang w:eastAsia="zh-CN"/>
        </w:rPr>
        <w:t>验收</w:t>
      </w:r>
      <w:r>
        <w:rPr>
          <w:rFonts w:hint="eastAsia" w:ascii="黑体" w:hAnsi="黑体" w:eastAsia="黑体"/>
          <w:sz w:val="32"/>
          <w:szCs w:val="32"/>
        </w:rPr>
        <w:t>时间安排</w:t>
      </w:r>
    </w:p>
    <w:tbl>
      <w:tblPr>
        <w:tblStyle w:val="3"/>
        <w:tblpPr w:leftFromText="180" w:rightFromText="180" w:vertAnchor="text" w:horzAnchor="page" w:tblpXSpec="center" w:tblpY="468"/>
        <w:tblOverlap w:val="never"/>
        <w:tblW w:w="10347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4"/>
        <w:gridCol w:w="3578"/>
        <w:gridCol w:w="3105"/>
        <w:gridCol w:w="1440"/>
        <w:gridCol w:w="1440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578" w:type="dxa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中心名称</w:t>
            </w:r>
          </w:p>
        </w:tc>
        <w:tc>
          <w:tcPr>
            <w:tcW w:w="3105" w:type="dxa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依托单位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所属区市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汇报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时间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威海市海洋结构健康监测智能装备工程技术研究中心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哈工大（威海）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8:30-8:40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威海市游艇智能一体化设计工程技术研究中心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山东交通学院（威海）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8:40-8:50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3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威海市船舶与海洋结构物表面处理工程技术研究中心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山东大学（威海）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8:50-9:00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4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威海市工业污水氧化处理工程技术研究中心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威海中远海运重工科技有限公司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环翠区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9:00-9:10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5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5"/>
                <w:rFonts w:hAnsi="宋体"/>
                <w:color w:val="auto"/>
                <w:lang w:val="en-US" w:eastAsia="zh-CN" w:bidi="ar"/>
              </w:rPr>
              <w:t>威海市北方</w:t>
            </w:r>
            <w:r>
              <w:rPr>
                <w:rStyle w:val="6"/>
                <w:color w:val="auto"/>
                <w:lang w:val="en-US" w:eastAsia="zh-CN" w:bidi="ar"/>
              </w:rPr>
              <w:t>鲀</w:t>
            </w:r>
            <w:r>
              <w:rPr>
                <w:rStyle w:val="5"/>
                <w:rFonts w:hAnsi="宋体"/>
                <w:color w:val="auto"/>
                <w:lang w:val="en-US" w:eastAsia="zh-CN" w:bidi="ar"/>
              </w:rPr>
              <w:t>科鱼类遗传育种工程技术研究中心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威海银泽生物科技股份有限公司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9:10-9:20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6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威海市西洋参精深加工工程技术研究中心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山东颐阳生物科技股份有限公司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9:20-9:30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7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威海市光纤预制棒工程技术研究中心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威海长和光导科技有限公司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9:30-9:40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8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威海市除尘设备工程技术研究中心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威海市豪顿风机股份有限公司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9:40-9:50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9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威海市油气输送柔性管道工程技术研究中心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山东冠通管业有限公司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9:50-10:00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10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威海市空气源热泵节能降噪及智能化控制工程技术研究中心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山东三土能源股份有限公司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荣成市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10:00-10:10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11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威海市贝类加工智能装备工程技术研究中心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山东金瓢食品机械股份有限公司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荣成市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10:10-10:20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12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威海市功能肽工程技术研究中心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乳山市华隆生物科技股份有限公司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乳山市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10:20-10:30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13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威海市车辆智慧能源系统工程技术研究中心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威海西立电子股份有限公司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10:30-10:40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威海市微生物检测智能前处理工程技术研究中心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威海百博医疗智能机器人有限公司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10:40-10:50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15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威海市医用耗材制造智能装备工程技术研究中心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威海福瑞机器人有限公司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10:50-11:00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16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威海市工业旋转编码器工程技术研究中心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威海艾迪科电子科技股份有限公司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经区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11:00-11:10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17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威海市激光微创医疗器械工程技术研究中心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威海高科医疗设备有限公司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经区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11:10-11:20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18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威海市营养调味料工程技术研究中心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山东味正品康食品科技股份有限公司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临港区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: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0-1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: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威海市稀土钨电极材料工程技术研究中心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威海博世大通新材料有限公司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临港区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: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0-1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: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威海市高性能全钢载重轮胎工程技术研究中心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威海君乐轮胎有限公司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临港区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: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40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-1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: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DEE5E6"/>
    <w:rsid w:val="79DEE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font11"/>
    <w:basedOn w:val="4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6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2024-01-06T14:15:00Z</dcterms:created>
  <dc:creator>user</dc:creator>
  <cp:lastModifiedBy>user</cp:lastModifiedBy>
  <dcterms:modified xsi:type="dcterms:W3CDTF">2024-01-06T14:16:01Z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