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CESI仿宋-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CESI仿宋-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附件2：</w:t>
      </w:r>
    </w:p>
    <w:tbl>
      <w:tblPr>
        <w:tblStyle w:val="5"/>
        <w:tblW w:w="1366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1128"/>
        <w:gridCol w:w="1128"/>
        <w:gridCol w:w="2927"/>
        <w:gridCol w:w="2099"/>
        <w:gridCol w:w="2099"/>
        <w:gridCol w:w="32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665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   </w:t>
            </w:r>
            <w:r>
              <w:rPr>
                <w:rFonts w:hint="default" w:ascii="Times New Roman" w:hAnsi="Times New Roman" w:eastAsia="CESI小标宋-GB2312" w:cs="Times New Roman"/>
                <w:b w:val="0"/>
                <w:bCs/>
                <w:i w:val="0"/>
                <w:caps w:val="0"/>
                <w:color w:val="333333"/>
                <w:spacing w:val="0"/>
                <w:kern w:val="0"/>
                <w:sz w:val="36"/>
                <w:szCs w:val="36"/>
                <w:shd w:val="clear" w:fill="FFFFFF"/>
                <w:lang w:val="en-US" w:eastAsia="zh-CN" w:bidi="ar"/>
              </w:rPr>
              <w:t xml:space="preserve"> 2020年第四季度山东省科技成果转化贷款风险补偿备案情况公告</w:t>
            </w:r>
            <w:bookmarkStart w:id="0" w:name="_GoBack"/>
            <w:r>
              <w:rPr>
                <w:rFonts w:hint="eastAsia" w:ascii="Times New Roman" w:hAnsi="Times New Roman" w:eastAsia="CESI小标宋-GB2312" w:cs="Times New Roman"/>
                <w:b w:val="0"/>
                <w:bCs/>
                <w:i w:val="0"/>
                <w:caps w:val="0"/>
                <w:color w:val="333333"/>
                <w:spacing w:val="0"/>
                <w:kern w:val="0"/>
                <w:sz w:val="36"/>
                <w:szCs w:val="36"/>
                <w:shd w:val="clear" w:fill="FFFFFF"/>
                <w:lang w:val="en-US" w:eastAsia="zh-CN" w:bidi="ar"/>
              </w:rPr>
              <w:t>（威海市）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备案日期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放款日期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授信额度（万元）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贷款金额（万元）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科技成果转化贷款风险补偿备案金额（万元）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2020/10/26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2020/9/28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山东隆济时节能科技股份有限公司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2020/11/1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2020/10/27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山东壮发泵业股份有限公司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2020/11/4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2020/8/20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威海鹏元纺织科技有限公司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2020/11/19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威海市鲁威塑业有限公司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2020/11/15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威海蓝湾户外用品股份有限公司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2020/10/21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威海华展装备科技有限公司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2020/9/25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威海三阳服饰有限公司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2020/10/16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威海立达尔机械股份有限公司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2020/10/14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荣成荣盛橡胶机械有限公司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2020/10/27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乳山汉泰大麻纺织有限公司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2020/11/24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威海赛威医疗科技有限公司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2020/11/27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威海远航科技发展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股份有限公司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2020/10/22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威海宝飞龙钓具有限公司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2020/9/29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山东三土能源股份有限公司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2020/11/17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荣成荣鹰橡胶制品有限公司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2020/11/19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威海波斯顿游艇股份有限公司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2020/11/27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山东广瑞电力科技有限公司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2020/12/2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山东好运通网具科技股份有限公司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2020/12/3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威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海博世特精密机械有限公司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2020/12/18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荣成市泰锞机械有限公司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2020/10/14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威海合利网络开发有限公司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2020/10/27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山东威尔信医疗科技有限公司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2020/10/12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威海澳多碳素运动用品制造有限公司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2020/10/30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威海澳多碳素运动用品制造有限公司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47.28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47.28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2020/10/11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威海蓝呱呱农业科技股份有限公司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2020/12/28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威海鹏元纺织科技有限公司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2020/12/22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威海利华包装有限公司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2020/12/24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山东华港燃气有限公司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2020/12/8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威海顺丰专用车制造股份有限公司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ngXian Light">
    <w:altName w:val="华文仿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楷体">
    <w:altName w:val="方正楷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小标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3F9B86"/>
    <w:rsid w:val="2F9ABF9D"/>
    <w:rsid w:val="3E3F9B86"/>
    <w:rsid w:val="F7BC9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DengXian Light" w:hAnsi="DengXian Light" w:eastAsia="宋体" w:cs="Times New Roman"/>
      <w:b/>
      <w:bCs/>
      <w:sz w:val="32"/>
      <w:szCs w:val="32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font11"/>
    <w:basedOn w:val="6"/>
    <w:qFormat/>
    <w:uiPriority w:val="0"/>
    <w:rPr>
      <w:rFonts w:hint="default" w:ascii="楷体" w:hAnsi="楷体" w:eastAsia="楷体" w:cs="楷体"/>
      <w:color w:val="000000"/>
      <w:sz w:val="20"/>
      <w:szCs w:val="20"/>
      <w:u w:val="none"/>
    </w:rPr>
  </w:style>
  <w:style w:type="character" w:customStyle="1" w:styleId="8">
    <w:name w:val="font01"/>
    <w:basedOn w:val="6"/>
    <w:qFormat/>
    <w:uiPriority w:val="0"/>
    <w:rPr>
      <w:rFonts w:hint="default" w:ascii="楷体" w:hAnsi="楷体" w:eastAsia="楷体" w:cs="楷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2022-01-06T10:42:00Z</dcterms:created>
  <dc:creator>大脑袋</dc:creator>
  <cp:lastModifiedBy>user</cp:lastModifiedBy>
  <dcterms:modified xsi:type="dcterms:W3CDTF">2022-01-06T13:31:20Z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