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/>
        <w:textAlignment w:val="auto"/>
        <w:outlineLvl w:val="9"/>
        <w:rPr>
          <w:rFonts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山东省技术创新中心202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第二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批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建设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领域及方向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Calibri" w:hAnsi="Calibri" w:cs="Times New Roman"/>
          <w:color w:val="000000"/>
          <w:szCs w:val="2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、新一代信息技术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1.工业软件2.过程与控制3.大尺寸硅片4.光刻胶5.有机发光显示器（OLED）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、高端装备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1.工业机器人2.自动驾驶3.中子检测技术及装备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Times New Roman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</w:t>
      </w:r>
      <w:r>
        <w:rPr>
          <w:rFonts w:hint="eastAsia" w:ascii="黑体" w:hAnsi="黑体" w:eastAsia="黑体" w:cs="Times New Roman"/>
          <w:color w:val="000000"/>
          <w:sz w:val="32"/>
          <w:szCs w:val="32"/>
          <w:lang w:eastAsia="zh-CN"/>
        </w:rPr>
        <w:t>新能源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1.海洋新能源2.地热能3.核能4.储能电池5.数字能源技术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新材料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638" w:leftChars="304" w:firstLine="0" w:firstLineChars="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1.聚酰亚胺2.铝业3.新型碳材料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、现代海洋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1.海洋油气装备2.海洋运输与通讯装备3.海水淡化4.海洋精细化工5.海洋功能食品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left="638" w:leftChars="304" w:firstLine="0" w:firstLineChars="0"/>
        <w:textAlignment w:val="auto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、医养健康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1.医学影像装备2.中药现代化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Times New Roman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</w:t>
      </w:r>
      <w:bookmarkStart w:id="0" w:name="OLE_LINK7"/>
      <w:r>
        <w:rPr>
          <w:rFonts w:hint="eastAsia" w:ascii="黑体" w:hAnsi="黑体" w:eastAsia="黑体" w:cs="Times New Roman"/>
          <w:color w:val="000000"/>
          <w:sz w:val="32"/>
          <w:szCs w:val="32"/>
        </w:rPr>
        <w:t>高端化工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1.石油炼化2.氟硅3.偶联剂4.显示原材料5.集成电路</w:t>
      </w:r>
      <w:r>
        <w:rPr>
          <w:rFonts w:hint="eastAsia" w:ascii="仿宋_GB2312" w:eastAsia="仿宋_GB2312" w:cs="Times New Roman"/>
          <w:color w:val="000000"/>
          <w:sz w:val="32"/>
          <w:szCs w:val="32"/>
          <w:lang w:val="en-US" w:eastAsia="zh-CN"/>
        </w:rPr>
        <w:t>用</w:t>
      </w: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电子化学品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</w:t>
      </w:r>
      <w:bookmarkEnd w:id="0"/>
      <w:r>
        <w:rPr>
          <w:rFonts w:hint="eastAsia" w:ascii="黑体" w:hAnsi="黑体" w:eastAsia="黑体" w:cs="Times New Roman"/>
          <w:color w:val="000000"/>
          <w:sz w:val="32"/>
          <w:szCs w:val="32"/>
        </w:rPr>
        <w:t>现代高效农业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1.作物生物育种2.农业微生态3.农业绿色投入品4.农产品贮藏及加工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 w:cs="Times New Roman"/>
          <w:color w:val="000000"/>
          <w:sz w:val="32"/>
          <w:szCs w:val="32"/>
        </w:rPr>
        <w:t>、</w:t>
      </w: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现代服务业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1.文化与科技融合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  <w:lang w:val="en-US" w:eastAsia="zh-CN"/>
        </w:rPr>
        <w:t>十、环境保护</w:t>
      </w:r>
    </w:p>
    <w:p>
      <w:r>
        <w:rPr>
          <w:rFonts w:hint="eastAsia" w:ascii="仿宋_GB2312" w:hAnsi="Calibri" w:eastAsia="仿宋_GB2312" w:cs="Times New Roman"/>
          <w:color w:val="000000"/>
          <w:sz w:val="32"/>
          <w:szCs w:val="32"/>
          <w:lang w:val="en-US" w:eastAsia="zh-CN"/>
        </w:rPr>
        <w:t>1.水环境污染防控2.大气环境污染防控3.土壤环境污染防控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D97D57"/>
    <w:rsid w:val="28D97D57"/>
    <w:rsid w:val="5A047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qFormat/>
    <w:uiPriority w:val="99"/>
    <w:pPr>
      <w:widowControl w:val="0"/>
      <w:ind w:firstLine="420"/>
      <w:jc w:val="both"/>
    </w:pPr>
    <w:rPr>
      <w:rFonts w:ascii="仿宋_GB2312" w:hAnsi="Calibri" w:eastAsia="仿宋_GB2312" w:cs="仿宋_GB2312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2021-11-01T07:19:00Z</dcterms:created>
  <dc:creator>CH</dc:creator>
  <cp:lastModifiedBy>CH</cp:lastModifiedBy>
  <dcterms:modified xsi:type="dcterms:W3CDTF">2021-11-01T07:19:52Z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